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2562A6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BC7D84" w:rsidRPr="00380F19">
        <w:t>2</w:t>
      </w:r>
      <w:r w:rsidR="002562A6">
        <w:rPr>
          <w:lang w:val="en-US"/>
        </w:rPr>
        <w:t>6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7E15A8" w:rsidRPr="00375127" w:rsidRDefault="00F95EF5" w:rsidP="007E15A8">
      <w:pPr>
        <w:tabs>
          <w:tab w:val="right" w:pos="9355"/>
        </w:tabs>
        <w:ind w:left="5103"/>
        <w:rPr>
          <w:rFonts w:eastAsia="Calibri"/>
          <w:lang w:val="uk-UA" w:eastAsia="en-US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  <w:r w:rsidR="00AF4DED" w:rsidRPr="00375127">
        <w:tab/>
      </w:r>
    </w:p>
    <w:p w:rsidR="002562A6" w:rsidRDefault="002562A6" w:rsidP="002562A6">
      <w:pPr>
        <w:rPr>
          <w:lang w:val="uk-UA"/>
        </w:rPr>
      </w:pPr>
    </w:p>
    <w:p w:rsidR="002562A6" w:rsidRPr="00632AD8" w:rsidRDefault="002562A6" w:rsidP="002562A6">
      <w:pPr>
        <w:rPr>
          <w:vanish/>
          <w:lang w:val="uk-UA"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p w:rsidR="002562A6" w:rsidRPr="00375127" w:rsidRDefault="002562A6" w:rsidP="002562A6">
      <w:pPr>
        <w:rPr>
          <w:vanish/>
        </w:rPr>
      </w:pPr>
    </w:p>
    <w:tbl>
      <w:tblPr>
        <w:tblpPr w:leftFromText="180" w:rightFromText="180" w:vertAnchor="page" w:horzAnchor="margin" w:tblpY="2186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364"/>
        <w:gridCol w:w="1850"/>
      </w:tblGrid>
      <w:tr w:rsidR="008D3A21" w:rsidRPr="00375127" w:rsidTr="001A6B0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bookmarkStart w:id="0" w:name="_GoBack"/>
          <w:bookmarkEnd w:id="0"/>
          <w:p w:rsidR="008D3A21" w:rsidRPr="00375127" w:rsidRDefault="008D3A21" w:rsidP="001A6B01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99pt;height:124.5pt">
                  <v:imagedata r:id="rId5" r:href="rId6"/>
                </v:shape>
              </w:pict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</w:p>
        </w:tc>
        <w:tc>
          <w:tcPr>
            <w:tcW w:w="7214" w:type="dxa"/>
            <w:gridSpan w:val="2"/>
            <w:vAlign w:val="center"/>
          </w:tcPr>
          <w:p w:rsidR="008D3A21" w:rsidRPr="00375127" w:rsidRDefault="008D3A21" w:rsidP="001A6B0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МИРГОРОДСЬКА МІСЬКА РАДА</w:t>
            </w:r>
          </w:p>
          <w:p w:rsidR="008D3A21" w:rsidRPr="00375127" w:rsidRDefault="008D3A21" w:rsidP="001A6B01">
            <w:pPr>
              <w:autoSpaceDE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ВИКОНАВЧИЙ КОМІТЕТ</w:t>
            </w:r>
          </w:p>
        </w:tc>
      </w:tr>
      <w:tr w:rsidR="008D3A21" w:rsidRPr="00375127" w:rsidTr="001A6B01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8D3A21" w:rsidRPr="00375127" w:rsidRDefault="008D3A21" w:rsidP="001A6B0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364" w:type="dxa"/>
          </w:tcPr>
          <w:p w:rsidR="008D3A21" w:rsidRPr="00375127" w:rsidRDefault="008D3A21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Технологічна картка</w:t>
            </w:r>
          </w:p>
          <w:p w:rsidR="008D3A21" w:rsidRDefault="008D3A21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</w:p>
          <w:p w:rsidR="008D3A21" w:rsidRPr="00375127" w:rsidRDefault="008D3A21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375127">
              <w:rPr>
                <w:rFonts w:eastAsia="Calibri"/>
                <w:b/>
                <w:bCs/>
                <w:lang w:val="uk-UA" w:eastAsia="en-US"/>
              </w:rPr>
              <w:t>Надання одноразової компенсації особам з інвалідністю та дітям з інвалідністю, постраждалим внаслідок дії вибухонебезпечних предметів</w:t>
            </w:r>
          </w:p>
        </w:tc>
        <w:tc>
          <w:tcPr>
            <w:tcW w:w="1850" w:type="dxa"/>
          </w:tcPr>
          <w:p w:rsidR="008D3A21" w:rsidRPr="00375127" w:rsidRDefault="008D3A21" w:rsidP="001A6B01">
            <w:pPr>
              <w:snapToGrid w:val="0"/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8D3A21" w:rsidRDefault="008D3A21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8D3A21" w:rsidRDefault="008D3A21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8D3A21" w:rsidRPr="00375127" w:rsidRDefault="008D3A21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ТК 3-1-</w:t>
            </w:r>
            <w:r w:rsidRPr="00375127">
              <w:rPr>
                <w:rFonts w:eastAsia="Calibri"/>
                <w:b/>
                <w:lang w:val="en-US" w:eastAsia="en-US"/>
              </w:rPr>
              <w:t>2</w:t>
            </w:r>
            <w:r w:rsidRPr="00375127">
              <w:rPr>
                <w:rFonts w:eastAsia="Calibri"/>
                <w:b/>
                <w:lang w:val="uk-UA" w:eastAsia="en-US"/>
              </w:rPr>
              <w:t>6</w:t>
            </w:r>
          </w:p>
          <w:p w:rsidR="008D3A21" w:rsidRPr="00AE3DCB" w:rsidRDefault="008D3A21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iCs/>
                <w:lang w:val="uk-UA" w:eastAsia="en-US"/>
              </w:rPr>
            </w:pPr>
            <w:r w:rsidRPr="00AE3DCB">
              <w:rPr>
                <w:rFonts w:eastAsia="Calibri"/>
                <w:b/>
                <w:i/>
                <w:iCs/>
                <w:lang w:val="uk-UA" w:eastAsia="en-US"/>
              </w:rPr>
              <w:t>02263*</w:t>
            </w:r>
          </w:p>
        </w:tc>
      </w:tr>
    </w:tbl>
    <w:p w:rsidR="008D3A21" w:rsidRPr="00375127" w:rsidRDefault="008D3A21" w:rsidP="008D3A21">
      <w:pPr>
        <w:spacing w:after="200" w:line="276" w:lineRule="auto"/>
        <w:rPr>
          <w:rFonts w:eastAsia="Calibri"/>
          <w:vanish/>
          <w:lang w:val="uk-UA"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321"/>
      </w:tblGrid>
      <w:tr w:rsidR="008D3A21" w:rsidRPr="00375127" w:rsidTr="001A6B01">
        <w:tc>
          <w:tcPr>
            <w:tcW w:w="502" w:type="dxa"/>
            <w:shd w:val="clear" w:color="auto" w:fill="auto"/>
          </w:tcPr>
          <w:p w:rsidR="008D3A21" w:rsidRPr="00375127" w:rsidRDefault="008D3A21" w:rsidP="001A6B01">
            <w:pPr>
              <w:spacing w:after="200" w:line="276" w:lineRule="auto"/>
              <w:ind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8D3A21" w:rsidRPr="00375127" w:rsidRDefault="008D3A2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firstLine="108"/>
              <w:jc w:val="both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8D3A21" w:rsidRPr="00375127" w:rsidRDefault="008D3A21" w:rsidP="001A6B01">
            <w:pPr>
              <w:spacing w:after="200" w:line="276" w:lineRule="auto"/>
              <w:ind w:left="-108" w:right="-73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8D3A21" w:rsidRPr="00375127" w:rsidRDefault="008D3A21" w:rsidP="001A6B01">
            <w:pPr>
              <w:spacing w:after="200" w:line="276" w:lineRule="auto"/>
              <w:ind w:left="-108"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8D3A21" w:rsidRPr="00375127" w:rsidRDefault="008D3A21" w:rsidP="001A6B01">
            <w:pPr>
              <w:spacing w:after="200" w:line="276" w:lineRule="auto"/>
              <w:ind w:left="-108" w:right="-108" w:firstLine="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Термін виконання, (днів) </w:t>
            </w:r>
          </w:p>
        </w:tc>
      </w:tr>
      <w:tr w:rsidR="008D3A21" w:rsidRPr="00375127" w:rsidTr="001A6B01">
        <w:trPr>
          <w:trHeight w:val="393"/>
        </w:trPr>
        <w:tc>
          <w:tcPr>
            <w:tcW w:w="502" w:type="dxa"/>
            <w:shd w:val="clear" w:color="auto" w:fill="auto"/>
          </w:tcPr>
          <w:p w:rsidR="008D3A21" w:rsidRPr="00375127" w:rsidRDefault="008D3A21" w:rsidP="001A6B01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8D3A21" w:rsidRPr="00375127" w:rsidRDefault="008D3A21" w:rsidP="001A6B01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8D3A21" w:rsidRPr="00375127" w:rsidRDefault="008D3A21" w:rsidP="001A6B01">
            <w:pPr>
              <w:spacing w:after="200" w:line="276" w:lineRule="auto"/>
              <w:ind w:left="-108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D3A21" w:rsidRPr="00375127" w:rsidRDefault="008D3A21" w:rsidP="001A6B01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8D3A21" w:rsidRPr="00375127" w:rsidRDefault="008D3A21" w:rsidP="001A6B01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5</w:t>
            </w:r>
          </w:p>
        </w:tc>
      </w:tr>
      <w:tr w:rsidR="008D3A21" w:rsidRPr="00375127" w:rsidTr="001A6B01">
        <w:tc>
          <w:tcPr>
            <w:tcW w:w="502" w:type="dxa"/>
            <w:shd w:val="clear" w:color="auto" w:fill="auto"/>
          </w:tcPr>
          <w:p w:rsidR="008D3A21" w:rsidRPr="00375127" w:rsidRDefault="008D3A2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8D3A21" w:rsidRPr="00375127" w:rsidRDefault="008D3A2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Прийом і перевірка відповідності пакета документів, реєстрація заяви, повідомлення суб’єкта звернення про орієнтовний термін виконання, формування електронної справи ( у разі технічної можливості),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8D3A21" w:rsidRPr="00375127" w:rsidRDefault="008D3A2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8D3A21" w:rsidRPr="00375127" w:rsidRDefault="008D3A2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8D3A21" w:rsidRPr="00375127" w:rsidRDefault="008D3A21" w:rsidP="001A6B01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Впродовж 1 дня після звернення</w:t>
            </w:r>
          </w:p>
        </w:tc>
      </w:tr>
      <w:tr w:rsidR="008D3A21" w:rsidRPr="00375127" w:rsidTr="001A6B01">
        <w:tc>
          <w:tcPr>
            <w:tcW w:w="502" w:type="dxa"/>
            <w:shd w:val="clear" w:color="auto" w:fill="auto"/>
          </w:tcPr>
          <w:p w:rsidR="008D3A21" w:rsidRPr="00375127" w:rsidRDefault="008D3A2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8D3A21" w:rsidRPr="00375127" w:rsidRDefault="008D3A2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8D3A21" w:rsidRPr="00375127" w:rsidRDefault="008D3A2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i/>
                <w:lang w:val="uk-UA" w:eastAsia="en-US"/>
              </w:rPr>
            </w:pPr>
            <w:r w:rsidRPr="00375127">
              <w:rPr>
                <w:rFonts w:eastAsia="Calibri"/>
                <w:i/>
                <w:lang w:val="uk-UA" w:eastAsia="en-US"/>
              </w:rPr>
              <w:t xml:space="preserve">У разі невідповідності поданих документів вимогам чинного законодавства України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8D3A21" w:rsidRPr="00375127" w:rsidRDefault="008D3A2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8D3A21" w:rsidRPr="00375127" w:rsidRDefault="008D3A2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8D3A21" w:rsidRPr="00375127" w:rsidRDefault="008D3A21" w:rsidP="001A6B01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8D3A21" w:rsidRPr="00375127" w:rsidTr="001A6B01">
        <w:tc>
          <w:tcPr>
            <w:tcW w:w="502" w:type="dxa"/>
            <w:shd w:val="clear" w:color="auto" w:fill="auto"/>
          </w:tcPr>
          <w:p w:rsidR="008D3A21" w:rsidRPr="00375127" w:rsidRDefault="008D3A2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8D3A21" w:rsidRPr="00375127" w:rsidRDefault="008D3A2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Опрацювання документів та призначення компенсації</w:t>
            </w:r>
          </w:p>
          <w:p w:rsidR="008D3A21" w:rsidRPr="00375127" w:rsidRDefault="008D3A2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8D3A21" w:rsidRPr="00375127" w:rsidRDefault="008D3A2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8D3A21" w:rsidRPr="00375127" w:rsidRDefault="008D3A2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Прийняття рішення про призначення(відмову у призначенні) компенсації</w:t>
            </w:r>
          </w:p>
        </w:tc>
        <w:tc>
          <w:tcPr>
            <w:tcW w:w="1980" w:type="dxa"/>
            <w:shd w:val="clear" w:color="auto" w:fill="auto"/>
          </w:tcPr>
          <w:p w:rsidR="008D3A21" w:rsidRPr="00375127" w:rsidRDefault="008D3A2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Відповідальна особа управління соціального захисту населення</w:t>
            </w:r>
          </w:p>
          <w:p w:rsidR="008D3A21" w:rsidRPr="00375127" w:rsidRDefault="008D3A2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Начальник управління соціального захисту </w:t>
            </w:r>
            <w:r w:rsidRPr="00375127">
              <w:rPr>
                <w:rFonts w:eastAsia="Calibri"/>
                <w:lang w:val="uk-UA" w:eastAsia="en-US"/>
              </w:rPr>
              <w:lastRenderedPageBreak/>
              <w:t>населення</w:t>
            </w:r>
          </w:p>
        </w:tc>
        <w:tc>
          <w:tcPr>
            <w:tcW w:w="540" w:type="dxa"/>
            <w:shd w:val="clear" w:color="auto" w:fill="auto"/>
          </w:tcPr>
          <w:p w:rsidR="008D3A21" w:rsidRPr="00375127" w:rsidRDefault="008D3A2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В</w:t>
            </w:r>
          </w:p>
          <w:p w:rsidR="008D3A21" w:rsidRPr="00375127" w:rsidRDefault="008D3A2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8D3A21" w:rsidRPr="00375127" w:rsidRDefault="008D3A2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8D3A21" w:rsidRPr="00375127" w:rsidRDefault="008D3A2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З</w:t>
            </w:r>
          </w:p>
        </w:tc>
        <w:tc>
          <w:tcPr>
            <w:tcW w:w="1321" w:type="dxa"/>
            <w:shd w:val="clear" w:color="auto" w:fill="auto"/>
          </w:tcPr>
          <w:p w:rsidR="008D3A21" w:rsidRPr="00375127" w:rsidRDefault="008D3A21" w:rsidP="001A6B01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 Впродовж 10  днів з дня подання заяви та повного пакету документів.</w:t>
            </w:r>
          </w:p>
          <w:p w:rsidR="008D3A21" w:rsidRPr="00375127" w:rsidRDefault="008D3A21" w:rsidP="001A6B01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</w:p>
        </w:tc>
      </w:tr>
      <w:tr w:rsidR="008D3A21" w:rsidRPr="00375127" w:rsidTr="001A6B01">
        <w:tc>
          <w:tcPr>
            <w:tcW w:w="502" w:type="dxa"/>
            <w:shd w:val="clear" w:color="auto" w:fill="auto"/>
          </w:tcPr>
          <w:p w:rsidR="008D3A21" w:rsidRPr="00375127" w:rsidRDefault="008D3A2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8D3A21" w:rsidRPr="00375127" w:rsidRDefault="008D3A2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Видача суб’єкту звернення повідомлення про прийняте рішення щодо надання компенсації</w:t>
            </w:r>
          </w:p>
          <w:p w:rsidR="008D3A21" w:rsidRPr="00375127" w:rsidRDefault="008D3A2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8D3A21" w:rsidRPr="00375127" w:rsidRDefault="008D3A2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8D3A21" w:rsidRPr="00375127" w:rsidRDefault="008D3A2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right="-108" w:firstLine="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</w:t>
            </w:r>
            <w:r w:rsidRPr="00375127">
              <w:rPr>
                <w:rFonts w:eastAsia="Calibri"/>
                <w:lang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ЦНАП</w:t>
            </w:r>
          </w:p>
          <w:p w:rsidR="008D3A21" w:rsidRPr="00375127" w:rsidRDefault="008D3A2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right="-108" w:firstLine="108"/>
              <w:jc w:val="center"/>
              <w:rPr>
                <w:rFonts w:eastAsia="Calibri"/>
                <w:lang w:val="uk-UA" w:eastAsia="en-US"/>
              </w:rPr>
            </w:pPr>
          </w:p>
          <w:p w:rsidR="008D3A21" w:rsidRPr="00375127" w:rsidRDefault="008D3A2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right="-108" w:firstLine="108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40" w:type="dxa"/>
            <w:shd w:val="clear" w:color="auto" w:fill="auto"/>
          </w:tcPr>
          <w:p w:rsidR="008D3A21" w:rsidRPr="00375127" w:rsidRDefault="008D3A2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  <w:p w:rsidR="008D3A21" w:rsidRPr="00375127" w:rsidRDefault="008D3A2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8D3A21" w:rsidRPr="00375127" w:rsidRDefault="008D3A2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8D3A21" w:rsidRPr="00375127" w:rsidRDefault="008D3A21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321" w:type="dxa"/>
            <w:shd w:val="clear" w:color="auto" w:fill="auto"/>
          </w:tcPr>
          <w:p w:rsidR="008D3A21" w:rsidRPr="00375127" w:rsidRDefault="008D3A21" w:rsidP="001A6B01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з 10   дня після подання заяви та повного пакету документів  </w:t>
            </w:r>
          </w:p>
        </w:tc>
      </w:tr>
      <w:tr w:rsidR="008D3A21" w:rsidRPr="00375127" w:rsidTr="001A6B01">
        <w:tc>
          <w:tcPr>
            <w:tcW w:w="9923" w:type="dxa"/>
            <w:gridSpan w:val="5"/>
            <w:shd w:val="clear" w:color="auto" w:fill="auto"/>
          </w:tcPr>
          <w:p w:rsidR="008D3A21" w:rsidRPr="00375127" w:rsidRDefault="008D3A21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</w:tbl>
    <w:p w:rsidR="008D3A21" w:rsidRPr="00375127" w:rsidRDefault="008D3A21" w:rsidP="008D3A21">
      <w:pPr>
        <w:rPr>
          <w:b/>
          <w:lang w:val="uk-UA"/>
        </w:rPr>
      </w:pPr>
      <w:r w:rsidRPr="00375127">
        <w:rPr>
          <w:rFonts w:eastAsia="Calibri"/>
          <w:lang w:val="uk-UA" w:eastAsia="en-US"/>
        </w:rPr>
        <w:t>Умовні позначки : В- виконує, У- бере участь, П- погоджує, З- затверджує</w:t>
      </w:r>
    </w:p>
    <w:p w:rsidR="008D3A21" w:rsidRPr="00375127" w:rsidRDefault="008D3A21" w:rsidP="008D3A21">
      <w:pPr>
        <w:jc w:val="center"/>
        <w:rPr>
          <w:b/>
          <w:lang w:val="uk-UA"/>
        </w:rPr>
      </w:pPr>
    </w:p>
    <w:p w:rsidR="008D3A21" w:rsidRDefault="008D3A21" w:rsidP="008D3A21">
      <w:pPr>
        <w:jc w:val="center"/>
        <w:rPr>
          <w:b/>
          <w:lang w:val="uk-UA"/>
        </w:rPr>
      </w:pPr>
    </w:p>
    <w:p w:rsidR="00AF4DED" w:rsidRPr="00375127" w:rsidRDefault="00AF4DED" w:rsidP="00380F19">
      <w:pPr>
        <w:ind w:left="6372" w:hanging="418"/>
        <w:rPr>
          <w:rFonts w:eastAsia="Calibri"/>
          <w:lang w:val="uk-UA" w:eastAsia="en-US"/>
        </w:rPr>
      </w:pPr>
    </w:p>
    <w:p w:rsidR="00C9360C" w:rsidRPr="00375127" w:rsidRDefault="00C9360C" w:rsidP="00AF4DED">
      <w:pPr>
        <w:spacing w:after="200" w:line="276" w:lineRule="auto"/>
        <w:ind w:left="5670"/>
        <w:rPr>
          <w:rFonts w:eastAsia="Calibri"/>
          <w:lang w:val="uk-UA" w:eastAsia="en-US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2562A6">
      <w:pgSz w:w="11906" w:h="16838"/>
      <w:pgMar w:top="568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14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3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1A0F1E"/>
    <w:rsid w:val="002562A6"/>
    <w:rsid w:val="00301C1B"/>
    <w:rsid w:val="00303C5B"/>
    <w:rsid w:val="00380F19"/>
    <w:rsid w:val="0038384B"/>
    <w:rsid w:val="003975FB"/>
    <w:rsid w:val="003E1781"/>
    <w:rsid w:val="00460EB3"/>
    <w:rsid w:val="00590230"/>
    <w:rsid w:val="005D56F8"/>
    <w:rsid w:val="00691B06"/>
    <w:rsid w:val="006B3EDC"/>
    <w:rsid w:val="006F1DE3"/>
    <w:rsid w:val="00762182"/>
    <w:rsid w:val="00786F75"/>
    <w:rsid w:val="007C2AE7"/>
    <w:rsid w:val="007D07CB"/>
    <w:rsid w:val="007E15A8"/>
    <w:rsid w:val="00815EFE"/>
    <w:rsid w:val="008C1409"/>
    <w:rsid w:val="008D3A21"/>
    <w:rsid w:val="009A21EA"/>
    <w:rsid w:val="009A7CC2"/>
    <w:rsid w:val="00A020C9"/>
    <w:rsid w:val="00A7138C"/>
    <w:rsid w:val="00A82992"/>
    <w:rsid w:val="00AF4DED"/>
    <w:rsid w:val="00B72990"/>
    <w:rsid w:val="00BC7D84"/>
    <w:rsid w:val="00BE2304"/>
    <w:rsid w:val="00C22B4A"/>
    <w:rsid w:val="00C53A1A"/>
    <w:rsid w:val="00C67C10"/>
    <w:rsid w:val="00C9360C"/>
    <w:rsid w:val="00D36DF7"/>
    <w:rsid w:val="00DD6AE3"/>
    <w:rsid w:val="00E52468"/>
    <w:rsid w:val="00E5708D"/>
    <w:rsid w:val="00E763CA"/>
    <w:rsid w:val="00E92F4A"/>
    <w:rsid w:val="00F60135"/>
    <w:rsid w:val="00F91348"/>
    <w:rsid w:val="00F95EF5"/>
    <w:rsid w:val="00FB446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2024-05-31T05:29:00Z</dcterms:created>
  <dcterms:modified xsi:type="dcterms:W3CDTF">2024-05-31T05:29:00Z</dcterms:modified>
</cp:coreProperties>
</file>