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EF5" w:rsidRPr="00590230" w:rsidRDefault="00F95EF5" w:rsidP="00F95EF5">
      <w:pPr>
        <w:ind w:left="5103" w:firstLine="708"/>
        <w:jc w:val="center"/>
        <w:rPr>
          <w:lang w:val="en-US"/>
        </w:rPr>
      </w:pPr>
      <w:proofErr w:type="spellStart"/>
      <w:r w:rsidRPr="00375127">
        <w:t>Додаток</w:t>
      </w:r>
      <w:proofErr w:type="spellEnd"/>
      <w:r w:rsidRPr="00375127">
        <w:t xml:space="preserve"> </w:t>
      </w:r>
      <w:r w:rsidR="006F1DE3">
        <w:rPr>
          <w:lang w:val="en-US"/>
        </w:rPr>
        <w:t>1</w:t>
      </w:r>
      <w:r w:rsidR="00691B06">
        <w:rPr>
          <w:lang w:val="en-US"/>
        </w:rPr>
        <w:t>1</w:t>
      </w:r>
    </w:p>
    <w:p w:rsidR="00F95EF5" w:rsidRPr="00375127" w:rsidRDefault="00F95EF5" w:rsidP="00F95EF5">
      <w:pPr>
        <w:ind w:left="5103"/>
        <w:jc w:val="center"/>
      </w:pPr>
      <w:r w:rsidRPr="00375127">
        <w:t xml:space="preserve">до </w:t>
      </w:r>
      <w:proofErr w:type="spellStart"/>
      <w:r w:rsidRPr="00375127">
        <w:t>рішення</w:t>
      </w:r>
      <w:proofErr w:type="spellEnd"/>
      <w:r w:rsidRPr="00375127">
        <w:t xml:space="preserve"> </w:t>
      </w:r>
      <w:proofErr w:type="spellStart"/>
      <w:r w:rsidRPr="00375127">
        <w:t>виконавчого</w:t>
      </w:r>
      <w:proofErr w:type="spellEnd"/>
      <w:r w:rsidRPr="00375127">
        <w:t xml:space="preserve"> </w:t>
      </w:r>
      <w:proofErr w:type="spellStart"/>
      <w:r w:rsidRPr="00375127">
        <w:t>комітету</w:t>
      </w:r>
      <w:proofErr w:type="spellEnd"/>
    </w:p>
    <w:p w:rsidR="00F95EF5" w:rsidRDefault="00F95EF5" w:rsidP="00F95EF5">
      <w:pPr>
        <w:ind w:left="5103"/>
        <w:jc w:val="center"/>
      </w:pPr>
      <w:proofErr w:type="spellStart"/>
      <w:r w:rsidRPr="00375127">
        <w:t>Миргородської</w:t>
      </w:r>
      <w:proofErr w:type="spellEnd"/>
      <w:r w:rsidRPr="00375127">
        <w:t xml:space="preserve"> </w:t>
      </w:r>
      <w:proofErr w:type="spellStart"/>
      <w:r w:rsidRPr="00375127">
        <w:t>міської</w:t>
      </w:r>
      <w:proofErr w:type="spellEnd"/>
      <w:r w:rsidRPr="00375127">
        <w:t xml:space="preserve"> ради</w:t>
      </w:r>
    </w:p>
    <w:p w:rsidR="00F95EF5" w:rsidRPr="001664AE" w:rsidRDefault="00F95EF5" w:rsidP="00F95EF5">
      <w:pPr>
        <w:ind w:left="5103"/>
        <w:jc w:val="center"/>
        <w:rPr>
          <w:b/>
          <w:lang w:val="uk-UA"/>
        </w:rPr>
      </w:pPr>
      <w:proofErr w:type="spellStart"/>
      <w:r w:rsidRPr="00375127">
        <w:t>від</w:t>
      </w:r>
      <w:proofErr w:type="spellEnd"/>
      <w:r w:rsidRPr="00375127">
        <w:t xml:space="preserve"> </w:t>
      </w:r>
      <w:r w:rsidRPr="00375127">
        <w:rPr>
          <w:lang w:val="uk-UA"/>
        </w:rPr>
        <w:t>«</w:t>
      </w:r>
      <w:r>
        <w:rPr>
          <w:lang w:val="uk-UA"/>
        </w:rPr>
        <w:t>22</w:t>
      </w:r>
      <w:r w:rsidRPr="00375127">
        <w:rPr>
          <w:lang w:val="uk-UA"/>
        </w:rPr>
        <w:t>»</w:t>
      </w:r>
      <w:r>
        <w:rPr>
          <w:lang w:val="uk-UA"/>
        </w:rPr>
        <w:t xml:space="preserve"> травня </w:t>
      </w:r>
      <w:r w:rsidRPr="00375127">
        <w:t>2024 року №</w:t>
      </w:r>
      <w:r>
        <w:rPr>
          <w:lang w:val="uk-UA"/>
        </w:rPr>
        <w:t xml:space="preserve"> 267</w:t>
      </w:r>
    </w:p>
    <w:p w:rsidR="00F95EF5" w:rsidRDefault="00F95EF5" w:rsidP="00F95EF5"/>
    <w:p w:rsidR="00E763CA" w:rsidRDefault="00E763CA" w:rsidP="00E763CA">
      <w:pPr>
        <w:tabs>
          <w:tab w:val="right" w:pos="9355"/>
        </w:tabs>
        <w:ind w:left="5103"/>
        <w:rPr>
          <w:rFonts w:eastAsia="Calibri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="137" w:tblpY="620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691B06" w:rsidRPr="00375127" w:rsidTr="00691B06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B06" w:rsidRPr="00375127" w:rsidRDefault="00691B06" w:rsidP="00691B06">
            <w:pPr>
              <w:snapToGrid w:val="0"/>
              <w:jc w:val="center"/>
              <w:rPr>
                <w:b/>
              </w:rPr>
            </w:pPr>
            <w:r w:rsidRPr="00375127">
              <w:rPr>
                <w:noProof/>
              </w:rPr>
              <w:drawing>
                <wp:inline distT="0" distB="0" distL="0" distR="0">
                  <wp:extent cx="1257300" cy="1590675"/>
                  <wp:effectExtent l="0" t="0" r="0" b="9525"/>
                  <wp:docPr id="10" name="Рисунок 10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B06" w:rsidRPr="00375127" w:rsidRDefault="00691B06" w:rsidP="00691B06">
            <w:pPr>
              <w:autoSpaceDE w:val="0"/>
              <w:snapToGrid w:val="0"/>
              <w:jc w:val="center"/>
              <w:rPr>
                <w:b/>
              </w:rPr>
            </w:pPr>
            <w:r w:rsidRPr="00375127">
              <w:rPr>
                <w:b/>
              </w:rPr>
              <w:t>МИРГОРОДСЬКА МІСЬКА РАДА</w:t>
            </w:r>
          </w:p>
          <w:p w:rsidR="00691B06" w:rsidRPr="00375127" w:rsidRDefault="00691B06" w:rsidP="00691B06">
            <w:pPr>
              <w:autoSpaceDE w:val="0"/>
              <w:jc w:val="center"/>
              <w:rPr>
                <w:b/>
              </w:rPr>
            </w:pPr>
            <w:r w:rsidRPr="00375127">
              <w:rPr>
                <w:b/>
              </w:rPr>
              <w:t>ВИКОНАВЧИЙ КОМІТЕТ</w:t>
            </w:r>
          </w:p>
        </w:tc>
      </w:tr>
      <w:tr w:rsidR="00691B06" w:rsidRPr="00375127" w:rsidTr="00691B06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691B06">
            <w:pPr>
              <w:snapToGrid w:val="0"/>
              <w:jc w:val="center"/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691B06">
            <w:pPr>
              <w:snapToGrid w:val="0"/>
              <w:jc w:val="center"/>
              <w:rPr>
                <w:b/>
              </w:rPr>
            </w:pPr>
            <w:proofErr w:type="spellStart"/>
            <w:r w:rsidRPr="00375127">
              <w:rPr>
                <w:b/>
              </w:rPr>
              <w:t>Інформаційна</w:t>
            </w:r>
            <w:proofErr w:type="spellEnd"/>
            <w:r w:rsidRPr="00375127">
              <w:rPr>
                <w:b/>
              </w:rPr>
              <w:t xml:space="preserve"> карта</w:t>
            </w:r>
          </w:p>
          <w:p w:rsidR="00691B06" w:rsidRPr="00375127" w:rsidRDefault="00691B06" w:rsidP="00691B06">
            <w:pPr>
              <w:snapToGrid w:val="0"/>
              <w:jc w:val="center"/>
              <w:rPr>
                <w:b/>
              </w:rPr>
            </w:pPr>
          </w:p>
          <w:p w:rsidR="00691B06" w:rsidRPr="00375127" w:rsidRDefault="00691B06" w:rsidP="00691B06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375127">
              <w:rPr>
                <w:b/>
                <w:bCs/>
              </w:rPr>
              <w:t>Призначення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одноразової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натуральної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допомоги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r w:rsidRPr="00375127">
              <w:rPr>
                <w:b/>
                <w:bCs/>
              </w:rPr>
              <w:br/>
              <w:t>„</w:t>
            </w:r>
            <w:proofErr w:type="spellStart"/>
            <w:r w:rsidRPr="00375127">
              <w:rPr>
                <w:b/>
                <w:bCs/>
              </w:rPr>
              <w:t>пакунок</w:t>
            </w:r>
            <w:proofErr w:type="spellEnd"/>
            <w:r w:rsidRPr="00375127">
              <w:rPr>
                <w:b/>
                <w:bCs/>
              </w:rPr>
              <w:t xml:space="preserve"> </w:t>
            </w:r>
            <w:proofErr w:type="spellStart"/>
            <w:r w:rsidRPr="00375127">
              <w:rPr>
                <w:b/>
                <w:bCs/>
              </w:rPr>
              <w:t>малюка</w:t>
            </w:r>
            <w:proofErr w:type="spellEnd"/>
            <w:r w:rsidRPr="00375127">
              <w:rPr>
                <w:b/>
              </w:rPr>
              <w:t>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691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:rsidR="00691B06" w:rsidRPr="00375127" w:rsidRDefault="00691B06" w:rsidP="00691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uk-UA"/>
              </w:rPr>
            </w:pPr>
          </w:p>
          <w:p w:rsidR="00691B06" w:rsidRPr="00375127" w:rsidRDefault="00691B06" w:rsidP="00691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hd w:val="clear" w:color="auto" w:fill="FFFF00"/>
              </w:rPr>
            </w:pPr>
            <w:r w:rsidRPr="00375127">
              <w:rPr>
                <w:b/>
              </w:rPr>
              <w:t>ІК</w:t>
            </w:r>
            <w:r w:rsidRPr="00375127">
              <w:rPr>
                <w:b/>
                <w:lang w:val="uk-UA"/>
              </w:rPr>
              <w:t xml:space="preserve"> 3-1-</w:t>
            </w:r>
            <w:r w:rsidRPr="00375127">
              <w:rPr>
                <w:b/>
              </w:rPr>
              <w:t>11</w:t>
            </w:r>
          </w:p>
          <w:p w:rsidR="00691B06" w:rsidRPr="00375127" w:rsidRDefault="00691B06" w:rsidP="00691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00"/>
              </w:rPr>
            </w:pPr>
            <w:r w:rsidRPr="00375127">
              <w:rPr>
                <w:b/>
                <w:i/>
                <w:iCs/>
              </w:rPr>
              <w:t>01775*</w:t>
            </w:r>
          </w:p>
        </w:tc>
      </w:tr>
    </w:tbl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p w:rsidR="00691B06" w:rsidRPr="00375127" w:rsidRDefault="00691B06" w:rsidP="00691B06">
      <w:pPr>
        <w:rPr>
          <w:vanish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106"/>
        <w:gridCol w:w="6945"/>
      </w:tblGrid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Орган, </w:t>
            </w:r>
            <w:proofErr w:type="spellStart"/>
            <w:r w:rsidRPr="00375127">
              <w:rPr>
                <w:spacing w:val="5"/>
              </w:rPr>
              <w:t>що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надає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послугу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rPr>
                <w:spacing w:val="-3"/>
                <w:shd w:val="clear" w:color="auto" w:fill="FFFF00"/>
              </w:rPr>
            </w:pPr>
            <w:proofErr w:type="spellStart"/>
            <w:r w:rsidRPr="00375127">
              <w:t>Управління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</w:t>
            </w:r>
          </w:p>
        </w:tc>
      </w:tr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2.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-3"/>
              </w:rPr>
            </w:pPr>
            <w:proofErr w:type="spellStart"/>
            <w:r w:rsidRPr="00375127">
              <w:rPr>
                <w:spacing w:val="-3"/>
              </w:rPr>
              <w:t>Місце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подання</w:t>
            </w:r>
            <w:proofErr w:type="spellEnd"/>
            <w:r w:rsidRPr="00375127">
              <w:rPr>
                <w:spacing w:val="-3"/>
              </w:rPr>
              <w:t xml:space="preserve"> </w:t>
            </w:r>
            <w:proofErr w:type="spellStart"/>
            <w:r w:rsidRPr="00375127">
              <w:rPr>
                <w:spacing w:val="-3"/>
              </w:rPr>
              <w:t>документів</w:t>
            </w:r>
            <w:proofErr w:type="spellEnd"/>
            <w:r w:rsidRPr="00375127">
              <w:rPr>
                <w:spacing w:val="-3"/>
              </w:rPr>
              <w:t xml:space="preserve"> та </w:t>
            </w:r>
            <w:proofErr w:type="spellStart"/>
            <w:r w:rsidRPr="00375127">
              <w:rPr>
                <w:spacing w:val="-3"/>
              </w:rPr>
              <w:t>отримання</w:t>
            </w:r>
            <w:proofErr w:type="spellEnd"/>
            <w:r w:rsidRPr="00375127">
              <w:rPr>
                <w:spacing w:val="-3"/>
              </w:rPr>
              <w:t xml:space="preserve"> результату </w:t>
            </w:r>
            <w:proofErr w:type="spellStart"/>
            <w:r w:rsidRPr="00375127">
              <w:rPr>
                <w:spacing w:val="-3"/>
              </w:rPr>
              <w:t>послуги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</w:pPr>
            <w:proofErr w:type="spellStart"/>
            <w:r w:rsidRPr="00375127">
              <w:t>Відділ</w:t>
            </w:r>
            <w:proofErr w:type="spellEnd"/>
            <w:r w:rsidRPr="00375127">
              <w:t xml:space="preserve"> «Центр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 xml:space="preserve">» </w:t>
            </w:r>
            <w:proofErr w:type="spellStart"/>
            <w:r w:rsidRPr="00375127">
              <w:t>виконавчого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комітету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Миргородської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міської</w:t>
            </w:r>
            <w:proofErr w:type="spellEnd"/>
            <w:r w:rsidRPr="00375127">
              <w:t xml:space="preserve"> ради </w:t>
            </w:r>
          </w:p>
          <w:p w:rsidR="00691B06" w:rsidRPr="00375127" w:rsidRDefault="00691B06" w:rsidP="00AE6563">
            <w:pPr>
              <w:jc w:val="both"/>
            </w:pPr>
            <w:proofErr w:type="spellStart"/>
            <w:r w:rsidRPr="00375127">
              <w:t>вул</w:t>
            </w:r>
            <w:proofErr w:type="spellEnd"/>
            <w:r w:rsidRPr="00375127">
              <w:t>. Гоголя,171/</w:t>
            </w:r>
            <w:proofErr w:type="gramStart"/>
            <w:r w:rsidRPr="00375127">
              <w:t>1,  тел</w:t>
            </w:r>
            <w:proofErr w:type="gramEnd"/>
            <w:r w:rsidRPr="00375127">
              <w:t>/факс (05355) 5-03-18</w:t>
            </w:r>
          </w:p>
          <w:p w:rsidR="00691B06" w:rsidRPr="00375127" w:rsidRDefault="00691B06" w:rsidP="00AE6563">
            <w:pPr>
              <w:autoSpaceDE w:val="0"/>
              <w:autoSpaceDN w:val="0"/>
              <w:adjustRightInd w:val="0"/>
            </w:pPr>
            <w:r w:rsidRPr="00375127">
              <w:t>http://myrgorod.pl.ua</w:t>
            </w:r>
          </w:p>
          <w:p w:rsidR="00691B06" w:rsidRPr="00375127" w:rsidRDefault="00691B06" w:rsidP="00AE6563">
            <w:pPr>
              <w:rPr>
                <w:lang w:val="en-US"/>
              </w:rPr>
            </w:pPr>
            <w:r w:rsidRPr="00375127">
              <w:rPr>
                <w:lang w:val="en-GB"/>
              </w:rPr>
              <w:t xml:space="preserve">e-mail: </w:t>
            </w:r>
            <w:hyperlink r:id="rId6" w:history="1">
              <w:r w:rsidRPr="00375127">
                <w:rPr>
                  <w:u w:val="single"/>
                  <w:lang w:val="en-GB"/>
                </w:rPr>
                <w:t>cnap_mirgorod@ukr.net</w:t>
              </w:r>
            </w:hyperlink>
          </w:p>
          <w:p w:rsidR="00691B06" w:rsidRPr="00375127" w:rsidRDefault="00691B06" w:rsidP="00AE6563">
            <w:pPr>
              <w:suppressAutoHyphens/>
              <w:snapToGrid w:val="0"/>
              <w:jc w:val="both"/>
              <w:rPr>
                <w:i/>
                <w:iCs/>
                <w:lang w:val="en-US" w:eastAsia="ar-SA"/>
              </w:rPr>
            </w:pPr>
            <w:proofErr w:type="spellStart"/>
            <w:r w:rsidRPr="00375127">
              <w:rPr>
                <w:i/>
                <w:iCs/>
                <w:lang w:eastAsia="ar-SA"/>
              </w:rPr>
              <w:t>Віддалені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робочі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місця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відділу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«</w:t>
            </w:r>
            <w:r w:rsidRPr="00375127">
              <w:rPr>
                <w:i/>
                <w:iCs/>
                <w:lang w:eastAsia="ar-SA"/>
              </w:rPr>
              <w:t>Центр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надання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адміністративних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послуг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» </w:t>
            </w:r>
            <w:proofErr w:type="spellStart"/>
            <w:r w:rsidRPr="00375127">
              <w:rPr>
                <w:i/>
                <w:iCs/>
                <w:lang w:eastAsia="ar-SA"/>
              </w:rPr>
              <w:t>виконавчого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комітету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Миргородської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міської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ради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у</w:t>
            </w:r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сільських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proofErr w:type="spellStart"/>
            <w:r w:rsidRPr="00375127">
              <w:rPr>
                <w:i/>
                <w:iCs/>
                <w:lang w:eastAsia="ar-SA"/>
              </w:rPr>
              <w:t>населених</w:t>
            </w:r>
            <w:proofErr w:type="spellEnd"/>
            <w:r w:rsidRPr="00375127">
              <w:rPr>
                <w:i/>
                <w:iCs/>
                <w:lang w:val="en-US" w:eastAsia="ar-SA"/>
              </w:rPr>
              <w:t xml:space="preserve"> </w:t>
            </w:r>
            <w:r w:rsidRPr="00375127">
              <w:rPr>
                <w:i/>
                <w:iCs/>
                <w:lang w:eastAsia="ar-SA"/>
              </w:rPr>
              <w:t>пунктах</w:t>
            </w:r>
          </w:p>
          <w:p w:rsidR="00691B06" w:rsidRPr="00375127" w:rsidRDefault="00691B06" w:rsidP="00AE6563">
            <w:pPr>
              <w:suppressAutoHyphens/>
              <w:rPr>
                <w:lang w:eastAsia="ar-SA"/>
              </w:rPr>
            </w:pPr>
            <w:r w:rsidRPr="00375127">
              <w:rPr>
                <w:lang w:val="en-US"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понеділок-четвер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17</w:t>
            </w:r>
            <w:r w:rsidRPr="00375127">
              <w:rPr>
                <w:vertAlign w:val="superscript"/>
                <w:lang w:eastAsia="ar-SA"/>
              </w:rPr>
              <w:t>00</w:t>
            </w:r>
          </w:p>
          <w:p w:rsidR="00691B06" w:rsidRPr="00375127" w:rsidRDefault="00691B06" w:rsidP="00AE6563">
            <w:pPr>
              <w:suppressAutoHyphens/>
              <w:rPr>
                <w:lang w:eastAsia="ar-SA"/>
              </w:rPr>
            </w:pPr>
            <w:r w:rsidRPr="00375127">
              <w:rPr>
                <w:lang w:eastAsia="ar-SA"/>
              </w:rPr>
              <w:t xml:space="preserve"> </w:t>
            </w:r>
            <w:proofErr w:type="spellStart"/>
            <w:r w:rsidRPr="00375127">
              <w:rPr>
                <w:lang w:eastAsia="ar-SA"/>
              </w:rPr>
              <w:t>п’ятниця</w:t>
            </w:r>
            <w:proofErr w:type="spellEnd"/>
            <w:r w:rsidRPr="00375127">
              <w:rPr>
                <w:lang w:eastAsia="ar-SA"/>
              </w:rPr>
              <w:t xml:space="preserve"> з 8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15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691B06" w:rsidRPr="00375127" w:rsidRDefault="00691B06" w:rsidP="00AE6563">
            <w:proofErr w:type="spellStart"/>
            <w:r w:rsidRPr="00375127">
              <w:rPr>
                <w:lang w:eastAsia="ar-SA"/>
              </w:rPr>
              <w:t>перерва</w:t>
            </w:r>
            <w:proofErr w:type="spellEnd"/>
            <w:r w:rsidRPr="00375127">
              <w:rPr>
                <w:lang w:eastAsia="ar-SA"/>
              </w:rPr>
              <w:t xml:space="preserve"> з 12</w:t>
            </w:r>
            <w:r w:rsidRPr="00375127">
              <w:rPr>
                <w:vertAlign w:val="superscript"/>
                <w:lang w:eastAsia="ar-SA"/>
              </w:rPr>
              <w:t>00</w:t>
            </w:r>
            <w:r w:rsidRPr="00375127">
              <w:rPr>
                <w:lang w:eastAsia="ar-SA"/>
              </w:rPr>
              <w:t xml:space="preserve"> до 12</w:t>
            </w:r>
            <w:r w:rsidRPr="00375127">
              <w:rPr>
                <w:vertAlign w:val="superscript"/>
                <w:lang w:eastAsia="ar-SA"/>
              </w:rPr>
              <w:t>45</w:t>
            </w:r>
          </w:p>
          <w:p w:rsidR="00691B06" w:rsidRPr="00375127" w:rsidRDefault="00691B06" w:rsidP="00AE6563">
            <w:pPr>
              <w:jc w:val="both"/>
            </w:pPr>
          </w:p>
        </w:tc>
      </w:tr>
      <w:tr w:rsidR="00691B06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3.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</w:pPr>
            <w:proofErr w:type="spellStart"/>
            <w:r w:rsidRPr="00375127">
              <w:t>Підстава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отримання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"/>
              <w:jc w:val="both"/>
            </w:pP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живонародженої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</w:p>
        </w:tc>
      </w:tr>
      <w:tr w:rsidR="00691B06" w:rsidRPr="00375127" w:rsidTr="00AE6563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4.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</w:pPr>
            <w:proofErr w:type="spellStart"/>
            <w:r w:rsidRPr="00375127">
              <w:t>Перелік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необхідних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вимоги</w:t>
            </w:r>
            <w:proofErr w:type="spellEnd"/>
            <w:r w:rsidRPr="00375127">
              <w:t xml:space="preserve"> до них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"/>
              <w:jc w:val="both"/>
              <w:rPr>
                <w:i/>
              </w:rPr>
            </w:pPr>
            <w:r w:rsidRPr="00375127">
              <w:t xml:space="preserve">1) </w:t>
            </w:r>
            <w:proofErr w:type="spellStart"/>
            <w:r w:rsidRPr="00375127">
              <w:t>Заява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щодо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забезпечення</w:t>
            </w:r>
            <w:proofErr w:type="spellEnd"/>
            <w:r w:rsidRPr="00375127">
              <w:t xml:space="preserve"> одноразовою натуральною </w:t>
            </w:r>
            <w:proofErr w:type="spellStart"/>
            <w:r w:rsidRPr="00375127">
              <w:t>допомогою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”; </w:t>
            </w:r>
            <w:r w:rsidRPr="00375127">
              <w:br/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народження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дитини</w:t>
            </w:r>
            <w:proofErr w:type="spellEnd"/>
            <w:r w:rsidRPr="00375127">
              <w:rPr>
                <w:i/>
              </w:rPr>
              <w:t xml:space="preserve"> поза межами закладу </w:t>
            </w:r>
            <w:proofErr w:type="spellStart"/>
            <w:r w:rsidRPr="00375127">
              <w:rPr>
                <w:i/>
              </w:rPr>
              <w:t>охорони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здоров’я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додатково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подається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копія</w:t>
            </w:r>
            <w:proofErr w:type="spellEnd"/>
            <w:r w:rsidRPr="00375127">
              <w:rPr>
                <w:i/>
              </w:rPr>
              <w:t xml:space="preserve"> таких </w:t>
            </w:r>
            <w:proofErr w:type="spellStart"/>
            <w:r w:rsidRPr="00375127">
              <w:rPr>
                <w:i/>
              </w:rPr>
              <w:t>документів</w:t>
            </w:r>
            <w:proofErr w:type="spellEnd"/>
            <w:r w:rsidRPr="00375127">
              <w:rPr>
                <w:i/>
              </w:rPr>
              <w:t>:</w:t>
            </w:r>
          </w:p>
          <w:p w:rsidR="00691B06" w:rsidRPr="00375127" w:rsidRDefault="00691B06" w:rsidP="00AE6563">
            <w:pPr>
              <w:jc w:val="both"/>
            </w:pPr>
            <w:r w:rsidRPr="00375127">
              <w:t xml:space="preserve">2)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>;</w:t>
            </w:r>
          </w:p>
          <w:p w:rsidR="00691B06" w:rsidRPr="00375127" w:rsidRDefault="00691B06" w:rsidP="00AE6563">
            <w:pPr>
              <w:jc w:val="both"/>
            </w:pPr>
            <w:r w:rsidRPr="00375127">
              <w:t xml:space="preserve">3) документа, </w:t>
            </w:r>
            <w:proofErr w:type="spellStart"/>
            <w:r w:rsidRPr="00375127">
              <w:t>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підтверджує</w:t>
            </w:r>
            <w:proofErr w:type="spellEnd"/>
            <w:r w:rsidRPr="00375127">
              <w:t xml:space="preserve"> факт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поза межами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, виданого закладом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проводив </w:t>
            </w:r>
            <w:proofErr w:type="spellStart"/>
            <w:r w:rsidRPr="00375127">
              <w:t>огляд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медична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консультативна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комісія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заклад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 xml:space="preserve"> не проводив </w:t>
            </w:r>
            <w:proofErr w:type="spellStart"/>
            <w:r w:rsidRPr="00375127">
              <w:t>огляд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матері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відповідно</w:t>
            </w:r>
            <w:proofErr w:type="spellEnd"/>
            <w:r w:rsidRPr="00375127">
              <w:t xml:space="preserve"> до </w:t>
            </w:r>
            <w:proofErr w:type="spellStart"/>
            <w:r w:rsidRPr="00375127">
              <w:t>законодавства</w:t>
            </w:r>
            <w:proofErr w:type="spellEnd"/>
            <w:r w:rsidRPr="00375127">
              <w:t>.</w:t>
            </w:r>
          </w:p>
          <w:p w:rsidR="00691B06" w:rsidRPr="00375127" w:rsidRDefault="00691B06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народження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дитини</w:t>
            </w:r>
            <w:proofErr w:type="spellEnd"/>
            <w:r w:rsidRPr="00375127">
              <w:rPr>
                <w:i/>
              </w:rPr>
              <w:t xml:space="preserve"> за межами </w:t>
            </w:r>
            <w:proofErr w:type="spellStart"/>
            <w:r w:rsidRPr="00375127">
              <w:rPr>
                <w:i/>
              </w:rPr>
              <w:t>України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додатково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подається</w:t>
            </w:r>
            <w:proofErr w:type="spellEnd"/>
            <w:r w:rsidRPr="00375127">
              <w:rPr>
                <w:i/>
              </w:rPr>
              <w:t>:</w:t>
            </w:r>
          </w:p>
          <w:p w:rsidR="00691B06" w:rsidRPr="00375127" w:rsidRDefault="00691B06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5127">
              <w:t xml:space="preserve">4)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виданого органами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цивільного</w:t>
            </w:r>
            <w:proofErr w:type="spellEnd"/>
            <w:r w:rsidRPr="00375127">
              <w:t xml:space="preserve"> стану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а в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відсутності</w:t>
            </w:r>
            <w:proofErr w:type="spellEnd"/>
            <w:r w:rsidRPr="00375127">
              <w:t xml:space="preserve"> – </w:t>
            </w:r>
            <w:proofErr w:type="spellStart"/>
            <w:r w:rsidRPr="00375127">
              <w:t>копії</w:t>
            </w:r>
            <w:proofErr w:type="spellEnd"/>
            <w:r w:rsidRPr="00375127">
              <w:t xml:space="preserve"> виданого </w:t>
            </w:r>
            <w:proofErr w:type="spellStart"/>
            <w:r w:rsidRPr="00375127">
              <w:t>компетентним</w:t>
            </w:r>
            <w:proofErr w:type="spellEnd"/>
            <w:r w:rsidRPr="00375127">
              <w:t xml:space="preserve"> органом </w:t>
            </w:r>
            <w:proofErr w:type="spellStart"/>
            <w:r w:rsidRPr="00375127">
              <w:t>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перебування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легалізованого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установленому</w:t>
            </w:r>
            <w:proofErr w:type="spellEnd"/>
            <w:r w:rsidRPr="00375127">
              <w:t xml:space="preserve"> порядку документа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якщо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інше</w:t>
            </w:r>
            <w:proofErr w:type="spellEnd"/>
            <w:r w:rsidRPr="00375127">
              <w:t xml:space="preserve"> не </w:t>
            </w:r>
            <w:proofErr w:type="spellStart"/>
            <w:r w:rsidRPr="00375127">
              <w:t>передбачено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lastRenderedPageBreak/>
              <w:t>міжнародними</w:t>
            </w:r>
            <w:proofErr w:type="spellEnd"/>
            <w:r w:rsidRPr="00375127">
              <w:t xml:space="preserve"> договорами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з перекладом на </w:t>
            </w:r>
            <w:proofErr w:type="spellStart"/>
            <w:r w:rsidRPr="00375127">
              <w:t>українську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мову</w:t>
            </w:r>
            <w:proofErr w:type="spellEnd"/>
            <w:r w:rsidRPr="00375127">
              <w:t xml:space="preserve">. </w:t>
            </w:r>
            <w:proofErr w:type="spellStart"/>
            <w:r w:rsidRPr="00375127">
              <w:t>Вірність</w:t>
            </w:r>
            <w:proofErr w:type="spellEnd"/>
            <w:r w:rsidRPr="00375127">
              <w:t xml:space="preserve"> перекладу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справжність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підпису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перекладача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засвідчується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нотаріально</w:t>
            </w:r>
            <w:proofErr w:type="spellEnd"/>
            <w:r w:rsidRPr="00375127">
              <w:t>.</w:t>
            </w:r>
          </w:p>
          <w:p w:rsidR="00691B06" w:rsidRPr="00375127" w:rsidRDefault="00691B06" w:rsidP="00AE6563">
            <w:pPr>
              <w:ind w:firstLine="19"/>
              <w:jc w:val="both"/>
            </w:pP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народження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дитини</w:t>
            </w:r>
            <w:proofErr w:type="spellEnd"/>
            <w:r w:rsidRPr="00375127">
              <w:rPr>
                <w:i/>
              </w:rPr>
              <w:t xml:space="preserve"> на </w:t>
            </w:r>
            <w:proofErr w:type="spellStart"/>
            <w:r w:rsidRPr="00375127">
              <w:rPr>
                <w:i/>
              </w:rPr>
              <w:t>тимчасово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окупованих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територіях</w:t>
            </w:r>
            <w:proofErr w:type="spellEnd"/>
            <w:r w:rsidRPr="00375127">
              <w:rPr>
                <w:i/>
              </w:rPr>
              <w:t xml:space="preserve"> у </w:t>
            </w:r>
            <w:proofErr w:type="spellStart"/>
            <w:r w:rsidRPr="00375127">
              <w:rPr>
                <w:i/>
              </w:rPr>
              <w:t>Донецькій</w:t>
            </w:r>
            <w:proofErr w:type="spellEnd"/>
            <w:r w:rsidRPr="00375127">
              <w:rPr>
                <w:i/>
              </w:rPr>
              <w:t xml:space="preserve"> і </w:t>
            </w:r>
            <w:proofErr w:type="spellStart"/>
            <w:r w:rsidRPr="00375127">
              <w:rPr>
                <w:i/>
              </w:rPr>
              <w:t>Луганській</w:t>
            </w:r>
            <w:proofErr w:type="spellEnd"/>
            <w:r w:rsidRPr="00375127">
              <w:rPr>
                <w:i/>
              </w:rPr>
              <w:t xml:space="preserve"> областях </w:t>
            </w:r>
            <w:proofErr w:type="spellStart"/>
            <w:r w:rsidRPr="00375127">
              <w:rPr>
                <w:i/>
              </w:rPr>
              <w:t>чи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тимчасово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окупованій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територіях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Автономної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Республіки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Крим</w:t>
            </w:r>
            <w:proofErr w:type="spellEnd"/>
            <w:r w:rsidRPr="00375127">
              <w:rPr>
                <w:i/>
              </w:rPr>
              <w:t xml:space="preserve"> і м. Севастополя </w:t>
            </w:r>
            <w:proofErr w:type="spellStart"/>
            <w:r w:rsidRPr="00375127">
              <w:rPr>
                <w:i/>
              </w:rPr>
              <w:t>додатково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подається</w:t>
            </w:r>
            <w:proofErr w:type="spellEnd"/>
            <w:r w:rsidRPr="00375127">
              <w:rPr>
                <w:i/>
              </w:rPr>
              <w:t>:</w:t>
            </w:r>
          </w:p>
          <w:p w:rsidR="00691B06" w:rsidRPr="00375127" w:rsidRDefault="00691B06" w:rsidP="00AE6563">
            <w:pPr>
              <w:ind w:firstLine="19"/>
              <w:jc w:val="both"/>
            </w:pPr>
            <w:r w:rsidRPr="00375127">
              <w:t xml:space="preserve">5) </w:t>
            </w:r>
            <w:proofErr w:type="spellStart"/>
            <w:r w:rsidRPr="00375127">
              <w:t>копія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свідоцтва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, виданого органами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актів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цивільного</w:t>
            </w:r>
            <w:proofErr w:type="spellEnd"/>
            <w:r w:rsidRPr="00375127">
              <w:t xml:space="preserve"> стану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за </w:t>
            </w:r>
            <w:proofErr w:type="spellStart"/>
            <w:r w:rsidRPr="00375127">
              <w:t>умови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реєстрації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місця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проживання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отримувача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території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, де </w:t>
            </w:r>
            <w:proofErr w:type="spellStart"/>
            <w:r w:rsidRPr="00375127">
              <w:t>органи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державної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влади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здійснюють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повноваження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обсязі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довідки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взяття</w:t>
            </w:r>
            <w:proofErr w:type="spellEnd"/>
            <w:r w:rsidRPr="00375127">
              <w:t xml:space="preserve"> на </w:t>
            </w:r>
            <w:proofErr w:type="spellStart"/>
            <w:r w:rsidRPr="00375127">
              <w:t>облік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внутрішньо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переміщеної</w:t>
            </w:r>
            <w:proofErr w:type="spellEnd"/>
            <w:r w:rsidRPr="00375127">
              <w:t xml:space="preserve"> особи.</w:t>
            </w:r>
          </w:p>
          <w:p w:rsidR="00691B06" w:rsidRPr="00375127" w:rsidRDefault="00691B06" w:rsidP="00AE6563">
            <w:pPr>
              <w:ind w:firstLine="19"/>
              <w:jc w:val="both"/>
            </w:pPr>
            <w:proofErr w:type="spellStart"/>
            <w:r w:rsidRPr="00375127">
              <w:t>Копії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завіряються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посадовою</w:t>
            </w:r>
            <w:proofErr w:type="spellEnd"/>
            <w:r w:rsidRPr="00375127">
              <w:t xml:space="preserve"> особою центру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</w:t>
            </w:r>
            <w:proofErr w:type="spellEnd"/>
            <w:r w:rsidRPr="00375127">
              <w:t>, яка/</w:t>
            </w:r>
            <w:proofErr w:type="spellStart"/>
            <w:r w:rsidRPr="00375127">
              <w:t>який</w:t>
            </w:r>
            <w:proofErr w:type="spellEnd"/>
            <w:r w:rsidRPr="00375127">
              <w:t xml:space="preserve"> </w:t>
            </w:r>
            <w:proofErr w:type="spellStart"/>
            <w:proofErr w:type="gramStart"/>
            <w:r w:rsidRPr="00375127">
              <w:t>прийняв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заяву</w:t>
            </w:r>
            <w:proofErr w:type="spellEnd"/>
            <w:proofErr w:type="gramEnd"/>
          </w:p>
        </w:tc>
      </w:tr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lastRenderedPageBreak/>
              <w:t xml:space="preserve">5.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Оплата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</w:pPr>
            <w:proofErr w:type="spellStart"/>
            <w:r w:rsidRPr="00375127">
              <w:t>Безоплатно</w:t>
            </w:r>
            <w:proofErr w:type="spellEnd"/>
          </w:p>
        </w:tc>
      </w:tr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6.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</w:pPr>
            <w:r w:rsidRPr="00375127">
              <w:t xml:space="preserve">Результат </w:t>
            </w:r>
            <w:proofErr w:type="spellStart"/>
            <w:r w:rsidRPr="00375127">
              <w:t>послуги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tabs>
                <w:tab w:val="center" w:pos="4536"/>
                <w:tab w:val="right" w:pos="9072"/>
              </w:tabs>
              <w:jc w:val="both"/>
            </w:pPr>
            <w:proofErr w:type="spellStart"/>
            <w:r w:rsidRPr="00375127">
              <w:t>Надання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малюкаˮ</w:t>
            </w:r>
            <w:proofErr w:type="spellEnd"/>
            <w:r w:rsidRPr="00375127">
              <w:t xml:space="preserve"> / </w:t>
            </w:r>
            <w:proofErr w:type="spellStart"/>
            <w:r w:rsidRPr="00375127">
              <w:t>відмова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малюкаˮ</w:t>
            </w:r>
            <w:proofErr w:type="spellEnd"/>
          </w:p>
          <w:p w:rsidR="00691B06" w:rsidRPr="00375127" w:rsidRDefault="00691B06" w:rsidP="00AE6563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 xml:space="preserve">7.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-4"/>
              </w:rPr>
            </w:pPr>
            <w:proofErr w:type="spellStart"/>
            <w:r w:rsidRPr="00375127">
              <w:rPr>
                <w:spacing w:val="-4"/>
              </w:rPr>
              <w:t>Термін</w:t>
            </w:r>
            <w:proofErr w:type="spellEnd"/>
            <w:r w:rsidRPr="00375127">
              <w:rPr>
                <w:spacing w:val="-4"/>
              </w:rPr>
              <w:t xml:space="preserve"> </w:t>
            </w:r>
            <w:proofErr w:type="spellStart"/>
            <w:r w:rsidRPr="00375127">
              <w:rPr>
                <w:spacing w:val="-4"/>
              </w:rPr>
              <w:t>виконання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jc w:val="both"/>
            </w:pPr>
            <w:proofErr w:type="spellStart"/>
            <w:r w:rsidRPr="00375127">
              <w:t>Протягом</w:t>
            </w:r>
            <w:proofErr w:type="spellEnd"/>
            <w:r w:rsidRPr="00375127">
              <w:t xml:space="preserve"> одного </w:t>
            </w:r>
            <w:proofErr w:type="spellStart"/>
            <w:r w:rsidRPr="00375127">
              <w:t>робочого</w:t>
            </w:r>
            <w:proofErr w:type="spellEnd"/>
            <w:r w:rsidRPr="00375127">
              <w:t xml:space="preserve"> дня з дня </w:t>
            </w:r>
            <w:proofErr w:type="spellStart"/>
            <w:r w:rsidRPr="00375127">
              <w:t>перевірки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відомостей</w:t>
            </w:r>
            <w:proofErr w:type="spellEnd"/>
            <w:r w:rsidRPr="00375127">
              <w:t xml:space="preserve"> про </w:t>
            </w:r>
            <w:proofErr w:type="spellStart"/>
            <w:r w:rsidRPr="00375127">
              <w:t>неотримання</w:t>
            </w:r>
            <w:proofErr w:type="spellEnd"/>
            <w:r w:rsidRPr="00375127">
              <w:t xml:space="preserve"> «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», але не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через 21 </w:t>
            </w:r>
            <w:proofErr w:type="spellStart"/>
            <w:r w:rsidRPr="00375127">
              <w:t>календарний</w:t>
            </w:r>
            <w:proofErr w:type="spellEnd"/>
            <w:r w:rsidRPr="00375127">
              <w:t xml:space="preserve"> день з дня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заяви про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“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gramStart"/>
            <w:r w:rsidRPr="00375127">
              <w:t>ˮ</w:t>
            </w:r>
            <w:proofErr w:type="spellEnd"/>
            <w:r w:rsidRPr="00375127">
              <w:t xml:space="preserve">  (</w:t>
            </w:r>
            <w:proofErr w:type="gramEnd"/>
            <w:r w:rsidRPr="00375127">
              <w:t xml:space="preserve">за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наявності</w:t>
            </w:r>
            <w:proofErr w:type="spellEnd"/>
            <w:r w:rsidRPr="00375127">
              <w:t>).</w:t>
            </w:r>
          </w:p>
          <w:p w:rsidR="00691B06" w:rsidRPr="00375127" w:rsidRDefault="00691B06" w:rsidP="00AE6563">
            <w:pPr>
              <w:jc w:val="both"/>
            </w:pPr>
            <w:r w:rsidRPr="00375127">
              <w:t xml:space="preserve">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відсутності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місцевому</w:t>
            </w:r>
            <w:proofErr w:type="spellEnd"/>
            <w:r w:rsidRPr="00375127">
              <w:t xml:space="preserve"> структурному </w:t>
            </w:r>
            <w:proofErr w:type="spellStart"/>
            <w:r w:rsidRPr="00375127">
              <w:t>підрозділі</w:t>
            </w:r>
            <w:proofErr w:type="spellEnd"/>
            <w:r w:rsidRPr="00375127">
              <w:t xml:space="preserve"> з </w:t>
            </w:r>
            <w:proofErr w:type="spellStart"/>
            <w:r w:rsidRPr="00375127">
              <w:t>питань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захисту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населення</w:t>
            </w:r>
            <w:proofErr w:type="spellEnd"/>
            <w:r w:rsidRPr="00375127">
              <w:t xml:space="preserve"> “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малюкаˮ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його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надано</w:t>
            </w:r>
            <w:proofErr w:type="spellEnd"/>
            <w:r w:rsidRPr="00375127">
              <w:t xml:space="preserve"> в порядку </w:t>
            </w:r>
            <w:proofErr w:type="spellStart"/>
            <w:r w:rsidRPr="00375127">
              <w:t>черговості</w:t>
            </w:r>
            <w:proofErr w:type="spellEnd"/>
            <w:r w:rsidRPr="00375127">
              <w:t>.</w:t>
            </w:r>
          </w:p>
        </w:tc>
      </w:tr>
      <w:tr w:rsidR="00691B06" w:rsidRPr="00375127" w:rsidTr="00AE6563">
        <w:trPr>
          <w:trHeight w:val="15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8.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</w:pPr>
            <w:proofErr w:type="spellStart"/>
            <w:r w:rsidRPr="00375127">
              <w:t>Спосіб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/ </w:t>
            </w:r>
            <w:proofErr w:type="spellStart"/>
            <w:r w:rsidRPr="00375127">
              <w:t>отримання</w:t>
            </w:r>
            <w:proofErr w:type="spellEnd"/>
            <w:r w:rsidRPr="00375127">
              <w:t xml:space="preserve"> результату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75127">
              <w:t>Заява</w:t>
            </w:r>
            <w:proofErr w:type="spellEnd"/>
            <w:r w:rsidRPr="00375127">
              <w:t xml:space="preserve"> та </w:t>
            </w:r>
            <w:proofErr w:type="spellStart"/>
            <w:r w:rsidRPr="00375127">
              <w:t>документи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необхідні</w:t>
            </w:r>
            <w:proofErr w:type="spellEnd"/>
            <w:r w:rsidRPr="00375127">
              <w:t xml:space="preserve"> для </w:t>
            </w:r>
            <w:proofErr w:type="spellStart"/>
            <w:r w:rsidRPr="00375127">
              <w:t>призначення</w:t>
            </w:r>
            <w:proofErr w:type="spellEnd"/>
            <w:r w:rsidRPr="00375127">
              <w:t xml:space="preserve"> “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малюкаˮ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подаються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отримувачем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суб’єкту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адміністративної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в </w:t>
            </w:r>
            <w:proofErr w:type="spellStart"/>
            <w:proofErr w:type="gramStart"/>
            <w:r w:rsidRPr="00375127">
              <w:t>паперовій</w:t>
            </w:r>
            <w:proofErr w:type="spellEnd"/>
            <w:r w:rsidRPr="00375127">
              <w:t xml:space="preserve">  </w:t>
            </w:r>
            <w:proofErr w:type="spellStart"/>
            <w:r w:rsidRPr="00375127">
              <w:t>чи</w:t>
            </w:r>
            <w:proofErr w:type="spellEnd"/>
            <w:proofErr w:type="gramEnd"/>
            <w:r w:rsidRPr="00375127">
              <w:t xml:space="preserve"> </w:t>
            </w:r>
            <w:proofErr w:type="spellStart"/>
            <w:r w:rsidRPr="00375127">
              <w:t>електронній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формі</w:t>
            </w:r>
            <w:proofErr w:type="spellEnd"/>
            <w:r w:rsidRPr="00375127">
              <w:t xml:space="preserve">, </w:t>
            </w:r>
            <w:proofErr w:type="spellStart"/>
            <w:r w:rsidRPr="00375127">
              <w:t>або</w:t>
            </w:r>
            <w:proofErr w:type="spellEnd"/>
            <w:r w:rsidRPr="00375127">
              <w:t xml:space="preserve"> в межах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комплексної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послуги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єМалятко</w:t>
            </w:r>
            <w:proofErr w:type="spellEnd"/>
            <w:r w:rsidRPr="00375127">
              <w:t>” (</w:t>
            </w:r>
            <w:r w:rsidRPr="00375127">
              <w:rPr>
                <w:i/>
              </w:rPr>
              <w:t xml:space="preserve">у </w:t>
            </w:r>
            <w:proofErr w:type="spellStart"/>
            <w:r w:rsidRPr="00375127">
              <w:rPr>
                <w:i/>
              </w:rPr>
              <w:t>разі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технічної</w:t>
            </w:r>
            <w:proofErr w:type="spellEnd"/>
            <w:r w:rsidRPr="00375127">
              <w:rPr>
                <w:i/>
              </w:rPr>
              <w:t xml:space="preserve"> </w:t>
            </w:r>
            <w:proofErr w:type="spellStart"/>
            <w:r w:rsidRPr="00375127">
              <w:rPr>
                <w:i/>
              </w:rPr>
              <w:t>можливості</w:t>
            </w:r>
            <w:proofErr w:type="spellEnd"/>
            <w:r w:rsidRPr="00375127">
              <w:rPr>
                <w:i/>
              </w:rPr>
              <w:t>)</w:t>
            </w:r>
            <w:r w:rsidRPr="00375127">
              <w:t xml:space="preserve"> </w:t>
            </w:r>
          </w:p>
        </w:tc>
      </w:tr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r w:rsidRPr="00375127">
              <w:rPr>
                <w:spacing w:val="5"/>
              </w:rPr>
              <w:t>9.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Законодавчо</w:t>
            </w:r>
            <w:proofErr w:type="spellEnd"/>
            <w:r w:rsidRPr="00375127">
              <w:rPr>
                <w:spacing w:val="5"/>
              </w:rPr>
              <w:t>- нормативна основа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jc w:val="both"/>
            </w:pPr>
            <w:r w:rsidRPr="00375127">
              <w:t xml:space="preserve">Закон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„Про </w:t>
            </w:r>
            <w:proofErr w:type="spellStart"/>
            <w:r w:rsidRPr="00375127">
              <w:t>державну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сім’ям</w:t>
            </w:r>
            <w:proofErr w:type="spellEnd"/>
            <w:r w:rsidRPr="00375127">
              <w:t xml:space="preserve"> з </w:t>
            </w:r>
            <w:proofErr w:type="spellStart"/>
            <w:proofErr w:type="gramStart"/>
            <w:r w:rsidRPr="00375127">
              <w:t>дітьми</w:t>
            </w:r>
            <w:proofErr w:type="spellEnd"/>
            <w:r w:rsidRPr="00375127">
              <w:t xml:space="preserve">”   </w:t>
            </w:r>
            <w:proofErr w:type="gramEnd"/>
            <w:r w:rsidRPr="00375127">
              <w:t xml:space="preserve"> 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21.11.1992 № 2811-ХІІ;</w:t>
            </w:r>
          </w:p>
          <w:p w:rsidR="00691B06" w:rsidRPr="00375127" w:rsidRDefault="00691B06" w:rsidP="00AE6563">
            <w:pPr>
              <w:jc w:val="both"/>
            </w:pPr>
            <w:r w:rsidRPr="00375127">
              <w:t xml:space="preserve">постанова </w:t>
            </w:r>
            <w:proofErr w:type="spellStart"/>
            <w:r w:rsidRPr="00375127">
              <w:t>Кабінету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Міністрів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від</w:t>
            </w:r>
            <w:proofErr w:type="spellEnd"/>
            <w:r w:rsidRPr="00375127">
              <w:t xml:space="preserve"> </w:t>
            </w:r>
            <w:proofErr w:type="gramStart"/>
            <w:r w:rsidRPr="00375127">
              <w:t>25.11.2020  №</w:t>
            </w:r>
            <w:proofErr w:type="gramEnd"/>
            <w:r w:rsidRPr="00375127">
              <w:t> 1180 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при </w:t>
            </w:r>
            <w:proofErr w:type="spellStart"/>
            <w:r w:rsidRPr="00375127">
              <w:t>народженні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>;</w:t>
            </w:r>
          </w:p>
          <w:p w:rsidR="00691B06" w:rsidRPr="00375127" w:rsidRDefault="00691B06" w:rsidP="00AE6563">
            <w:pPr>
              <w:jc w:val="both"/>
            </w:pPr>
            <w:r w:rsidRPr="00375127">
              <w:t xml:space="preserve">наказ </w:t>
            </w:r>
            <w:proofErr w:type="spellStart"/>
            <w:r w:rsidRPr="00375127">
              <w:t>Міністерства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соціальної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політики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України</w:t>
            </w:r>
            <w:proofErr w:type="spellEnd"/>
            <w:r w:rsidRPr="00375127">
              <w:t xml:space="preserve">                   </w:t>
            </w:r>
            <w:proofErr w:type="spellStart"/>
            <w:r w:rsidRPr="00375127">
              <w:rPr>
                <w:lang w:eastAsia="en-US"/>
              </w:rPr>
              <w:t>від</w:t>
            </w:r>
            <w:proofErr w:type="spellEnd"/>
            <w:r w:rsidRPr="00375127">
              <w:rPr>
                <w:lang w:eastAsia="en-US"/>
              </w:rPr>
              <w:t xml:space="preserve"> 17.07.2018 № 1025 </w:t>
            </w:r>
            <w:r w:rsidRPr="00375127">
              <w:t>„</w:t>
            </w:r>
            <w:proofErr w:type="spellStart"/>
            <w:r w:rsidRPr="00375127">
              <w:t>Деякі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питання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надання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одноразової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натуральної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допомоги</w:t>
            </w:r>
            <w:proofErr w:type="spellEnd"/>
            <w:r w:rsidRPr="00375127">
              <w:t xml:space="preserve"> „</w:t>
            </w:r>
            <w:proofErr w:type="spellStart"/>
            <w:r w:rsidRPr="00375127">
              <w:t>пакунок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</w:t>
            </w:r>
            <w:proofErr w:type="spellEnd"/>
            <w:r w:rsidRPr="00375127">
              <w:t xml:space="preserve">” при </w:t>
            </w:r>
            <w:proofErr w:type="spellStart"/>
            <w:r w:rsidRPr="00375127">
              <w:t>народженні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>”</w:t>
            </w:r>
            <w:r w:rsidRPr="00375127">
              <w:rPr>
                <w:lang w:eastAsia="en-US"/>
              </w:rPr>
              <w:t xml:space="preserve">, </w:t>
            </w:r>
            <w:proofErr w:type="spellStart"/>
            <w:r w:rsidRPr="00375127">
              <w:rPr>
                <w:lang w:eastAsia="en-US"/>
              </w:rPr>
              <w:t>зареєстрований</w:t>
            </w:r>
            <w:proofErr w:type="spellEnd"/>
            <w:r w:rsidRPr="00375127">
              <w:rPr>
                <w:lang w:eastAsia="en-US"/>
              </w:rPr>
              <w:t xml:space="preserve"> у </w:t>
            </w:r>
            <w:proofErr w:type="spellStart"/>
            <w:r w:rsidRPr="00375127">
              <w:rPr>
                <w:lang w:eastAsia="en-US"/>
              </w:rPr>
              <w:t>Міністерстві</w:t>
            </w:r>
            <w:proofErr w:type="spellEnd"/>
            <w:r w:rsidRPr="00375127">
              <w:rPr>
                <w:lang w:eastAsia="en-US"/>
              </w:rPr>
              <w:t xml:space="preserve"> </w:t>
            </w:r>
            <w:proofErr w:type="spellStart"/>
            <w:r w:rsidRPr="00375127">
              <w:rPr>
                <w:lang w:eastAsia="en-US"/>
              </w:rPr>
              <w:t>юстиції</w:t>
            </w:r>
            <w:proofErr w:type="spellEnd"/>
            <w:r w:rsidRPr="00375127">
              <w:rPr>
                <w:lang w:eastAsia="en-US"/>
              </w:rPr>
              <w:t xml:space="preserve"> </w:t>
            </w:r>
            <w:proofErr w:type="spellStart"/>
            <w:r w:rsidRPr="00375127">
              <w:rPr>
                <w:lang w:eastAsia="en-US"/>
              </w:rPr>
              <w:t>України</w:t>
            </w:r>
            <w:proofErr w:type="spellEnd"/>
            <w:r w:rsidRPr="00375127">
              <w:rPr>
                <w:lang w:eastAsia="en-US"/>
              </w:rPr>
              <w:t xml:space="preserve"> 19.07.2018 за № 845/32297</w:t>
            </w:r>
          </w:p>
        </w:tc>
      </w:tr>
      <w:tr w:rsidR="00691B06" w:rsidRPr="00375127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center"/>
              <w:rPr>
                <w:spacing w:val="5"/>
              </w:rPr>
            </w:pPr>
            <w:r w:rsidRPr="00375127">
              <w:rPr>
                <w:spacing w:val="5"/>
              </w:rPr>
              <w:t>10.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375127">
              <w:rPr>
                <w:spacing w:val="5"/>
              </w:rPr>
              <w:t>Перелік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підстав</w:t>
            </w:r>
            <w:proofErr w:type="spellEnd"/>
            <w:r w:rsidRPr="00375127">
              <w:rPr>
                <w:spacing w:val="5"/>
              </w:rPr>
              <w:t xml:space="preserve"> для </w:t>
            </w:r>
            <w:proofErr w:type="spellStart"/>
            <w:r w:rsidRPr="00375127">
              <w:rPr>
                <w:spacing w:val="5"/>
              </w:rPr>
              <w:t>відмови</w:t>
            </w:r>
            <w:proofErr w:type="spellEnd"/>
            <w:r w:rsidRPr="00375127">
              <w:rPr>
                <w:spacing w:val="5"/>
              </w:rPr>
              <w:t xml:space="preserve"> у </w:t>
            </w:r>
            <w:proofErr w:type="spellStart"/>
            <w:r w:rsidRPr="00375127">
              <w:rPr>
                <w:spacing w:val="5"/>
              </w:rPr>
              <w:t>наданні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адміністративної</w:t>
            </w:r>
            <w:proofErr w:type="spellEnd"/>
            <w:r w:rsidRPr="00375127">
              <w:rPr>
                <w:spacing w:val="5"/>
              </w:rPr>
              <w:t xml:space="preserve"> </w:t>
            </w:r>
            <w:proofErr w:type="spellStart"/>
            <w:r w:rsidRPr="00375127">
              <w:rPr>
                <w:spacing w:val="5"/>
              </w:rPr>
              <w:t>послуги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375127" w:rsidRDefault="00691B06" w:rsidP="00AE6563">
            <w:pPr>
              <w:jc w:val="both"/>
            </w:pPr>
            <w:proofErr w:type="spellStart"/>
            <w:r w:rsidRPr="00375127">
              <w:t>Отримувачу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може</w:t>
            </w:r>
            <w:proofErr w:type="spellEnd"/>
            <w:r w:rsidRPr="00375127">
              <w:t xml:space="preserve"> бути </w:t>
            </w:r>
            <w:proofErr w:type="spellStart"/>
            <w:r w:rsidRPr="00375127">
              <w:t>відмовлено</w:t>
            </w:r>
            <w:proofErr w:type="spellEnd"/>
            <w:r w:rsidRPr="00375127">
              <w:t xml:space="preserve"> у </w:t>
            </w:r>
            <w:proofErr w:type="spellStart"/>
            <w:r w:rsidRPr="00375127">
              <w:t>наданні</w:t>
            </w:r>
            <w:proofErr w:type="spellEnd"/>
            <w:r w:rsidRPr="00375127">
              <w:t xml:space="preserve"> “</w:t>
            </w:r>
            <w:proofErr w:type="spellStart"/>
            <w:r w:rsidRPr="00375127">
              <w:t>пакунка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малюкаˮ</w:t>
            </w:r>
            <w:proofErr w:type="spellEnd"/>
            <w:r w:rsidRPr="00375127">
              <w:t xml:space="preserve"> в </w:t>
            </w:r>
            <w:proofErr w:type="spellStart"/>
            <w:r w:rsidRPr="00375127">
              <w:t>разі</w:t>
            </w:r>
            <w:proofErr w:type="spellEnd"/>
            <w:r w:rsidRPr="00375127">
              <w:t>:</w:t>
            </w:r>
          </w:p>
          <w:p w:rsidR="00691B06" w:rsidRPr="00375127" w:rsidRDefault="00691B06" w:rsidP="00AE6563">
            <w:pPr>
              <w:jc w:val="both"/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не в </w:t>
            </w:r>
            <w:proofErr w:type="spellStart"/>
            <w:r w:rsidRPr="00375127">
              <w:t>повному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обсязі</w:t>
            </w:r>
            <w:proofErr w:type="spellEnd"/>
            <w:r w:rsidRPr="00375127">
              <w:t>;</w:t>
            </w:r>
          </w:p>
          <w:p w:rsidR="00691B06" w:rsidRPr="00375127" w:rsidRDefault="00691B06" w:rsidP="00AE6563">
            <w:pPr>
              <w:jc w:val="both"/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ніж</w:t>
            </w:r>
            <w:proofErr w:type="spellEnd"/>
            <w:r w:rsidRPr="00375127">
              <w:t xml:space="preserve"> через 30 </w:t>
            </w:r>
            <w:proofErr w:type="spellStart"/>
            <w:r w:rsidRPr="00375127">
              <w:t>календарних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днів</w:t>
            </w:r>
            <w:proofErr w:type="spellEnd"/>
            <w:r w:rsidRPr="00375127">
              <w:t xml:space="preserve"> з дня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>;</w:t>
            </w:r>
          </w:p>
          <w:p w:rsidR="00691B06" w:rsidRPr="00375127" w:rsidRDefault="00691B06" w:rsidP="00AE6563">
            <w:pPr>
              <w:snapToGrid w:val="0"/>
              <w:jc w:val="both"/>
            </w:pPr>
            <w:proofErr w:type="spellStart"/>
            <w:r w:rsidRPr="00375127">
              <w:t>подання</w:t>
            </w:r>
            <w:proofErr w:type="spellEnd"/>
            <w:r w:rsidRPr="00375127">
              <w:t xml:space="preserve"> пакета </w:t>
            </w:r>
            <w:proofErr w:type="spellStart"/>
            <w:r w:rsidRPr="00375127">
              <w:t>документів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пізніше</w:t>
            </w:r>
            <w:proofErr w:type="spellEnd"/>
            <w:r w:rsidRPr="00375127">
              <w:t xml:space="preserve"> року з дня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(у </w:t>
            </w:r>
            <w:proofErr w:type="spellStart"/>
            <w:r w:rsidRPr="00375127">
              <w:t>разі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народження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дитини</w:t>
            </w:r>
            <w:proofErr w:type="spellEnd"/>
            <w:r w:rsidRPr="00375127">
              <w:t xml:space="preserve"> поза межами закладу </w:t>
            </w:r>
            <w:proofErr w:type="spellStart"/>
            <w:r w:rsidRPr="00375127">
              <w:t>охорони</w:t>
            </w:r>
            <w:proofErr w:type="spellEnd"/>
            <w:r w:rsidRPr="00375127">
              <w:t xml:space="preserve"> </w:t>
            </w:r>
            <w:proofErr w:type="spellStart"/>
            <w:r w:rsidRPr="00375127">
              <w:t>здоров’я</w:t>
            </w:r>
            <w:proofErr w:type="spellEnd"/>
            <w:r w:rsidRPr="00375127">
              <w:t>)</w:t>
            </w:r>
          </w:p>
        </w:tc>
      </w:tr>
      <w:tr w:rsidR="00691B06" w:rsidRPr="00682FC2" w:rsidTr="00AE656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1E2CBA" w:rsidRDefault="00691B06" w:rsidP="00AE6563">
            <w:pPr>
              <w:snapToGrid w:val="0"/>
              <w:jc w:val="center"/>
              <w:rPr>
                <w:spacing w:val="5"/>
              </w:rPr>
            </w:pPr>
            <w:r w:rsidRPr="001E2CBA">
              <w:rPr>
                <w:spacing w:val="5"/>
              </w:rPr>
              <w:lastRenderedPageBreak/>
              <w:t>11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06" w:rsidRPr="001E2CBA" w:rsidRDefault="00691B06" w:rsidP="00AE6563">
            <w:pPr>
              <w:snapToGrid w:val="0"/>
              <w:jc w:val="both"/>
              <w:rPr>
                <w:spacing w:val="5"/>
              </w:rPr>
            </w:pPr>
            <w:proofErr w:type="spellStart"/>
            <w:r w:rsidRPr="001E2CBA">
              <w:rPr>
                <w:spacing w:val="5"/>
              </w:rPr>
              <w:t>Оскарження</w:t>
            </w:r>
            <w:proofErr w:type="spellEnd"/>
            <w:r w:rsidRPr="001E2CBA">
              <w:rPr>
                <w:spacing w:val="5"/>
              </w:rPr>
              <w:t xml:space="preserve"> результату </w:t>
            </w:r>
            <w:proofErr w:type="spellStart"/>
            <w:r w:rsidRPr="001E2CBA">
              <w:rPr>
                <w:spacing w:val="5"/>
              </w:rPr>
              <w:t>надання</w:t>
            </w:r>
            <w:proofErr w:type="spellEnd"/>
            <w:r w:rsidRPr="001E2CBA">
              <w:rPr>
                <w:spacing w:val="5"/>
              </w:rPr>
              <w:t xml:space="preserve"> </w:t>
            </w:r>
            <w:proofErr w:type="spellStart"/>
            <w:r w:rsidRPr="001E2CBA">
              <w:rPr>
                <w:spacing w:val="5"/>
              </w:rPr>
              <w:t>послуг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06" w:rsidRPr="001E2CBA" w:rsidRDefault="00691B06" w:rsidP="00AE6563">
            <w:pPr>
              <w:jc w:val="both"/>
            </w:pPr>
            <w:proofErr w:type="spellStart"/>
            <w:r w:rsidRPr="001E2CBA">
              <w:t>Дії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або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бездіяльністю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надавача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адміністративної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послуги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можуть</w:t>
            </w:r>
            <w:proofErr w:type="spellEnd"/>
            <w:r w:rsidRPr="001E2CBA">
              <w:t xml:space="preserve"> бути </w:t>
            </w:r>
            <w:proofErr w:type="spellStart"/>
            <w:r w:rsidRPr="001E2CBA">
              <w:t>оскаржені</w:t>
            </w:r>
            <w:proofErr w:type="spellEnd"/>
            <w:r w:rsidRPr="001E2CBA">
              <w:t xml:space="preserve"> </w:t>
            </w:r>
            <w:proofErr w:type="gramStart"/>
            <w:r w:rsidRPr="001E2CBA">
              <w:t>в порядку</w:t>
            </w:r>
            <w:proofErr w:type="gramEnd"/>
            <w:r w:rsidRPr="001E2CBA">
              <w:t xml:space="preserve">, </w:t>
            </w:r>
            <w:proofErr w:type="spellStart"/>
            <w:r w:rsidRPr="001E2CBA">
              <w:t>встановленому</w:t>
            </w:r>
            <w:proofErr w:type="spellEnd"/>
            <w:r w:rsidRPr="001E2CBA">
              <w:t xml:space="preserve"> Законом </w:t>
            </w:r>
            <w:proofErr w:type="spellStart"/>
            <w:r w:rsidRPr="001E2CBA">
              <w:t>України</w:t>
            </w:r>
            <w:proofErr w:type="spellEnd"/>
            <w:r w:rsidRPr="001E2CBA">
              <w:t xml:space="preserve"> «Про </w:t>
            </w:r>
            <w:proofErr w:type="spellStart"/>
            <w:r w:rsidRPr="001E2CBA">
              <w:t>адміністративну</w:t>
            </w:r>
            <w:proofErr w:type="spellEnd"/>
            <w:r w:rsidRPr="001E2CBA">
              <w:t xml:space="preserve"> процедуру»:</w:t>
            </w:r>
          </w:p>
          <w:p w:rsidR="00691B06" w:rsidRPr="001E2CBA" w:rsidRDefault="00691B06" w:rsidP="00691B06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r w:rsidRPr="001E2CBA">
              <w:t xml:space="preserve">до Департаменту </w:t>
            </w:r>
            <w:proofErr w:type="spellStart"/>
            <w:r w:rsidRPr="001E2CBA">
              <w:t>соціального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захисту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населення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Полтавської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обласної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військової</w:t>
            </w:r>
            <w:proofErr w:type="spellEnd"/>
            <w:r w:rsidRPr="001E2CBA">
              <w:t xml:space="preserve"> </w:t>
            </w:r>
            <w:proofErr w:type="spellStart"/>
            <w:r w:rsidRPr="001E2CBA">
              <w:t>адміністрації</w:t>
            </w:r>
            <w:proofErr w:type="spellEnd"/>
            <w:r w:rsidRPr="001E2CBA">
              <w:t>;</w:t>
            </w:r>
          </w:p>
          <w:p w:rsidR="00691B06" w:rsidRPr="001E2CBA" w:rsidRDefault="00691B06" w:rsidP="00691B06">
            <w:pPr>
              <w:numPr>
                <w:ilvl w:val="0"/>
                <w:numId w:val="1"/>
              </w:numPr>
              <w:snapToGrid w:val="0"/>
              <w:ind w:left="342"/>
              <w:jc w:val="both"/>
            </w:pPr>
            <w:proofErr w:type="gramStart"/>
            <w:r w:rsidRPr="001E2CBA">
              <w:t>до суду</w:t>
            </w:r>
            <w:proofErr w:type="gramEnd"/>
          </w:p>
        </w:tc>
      </w:tr>
    </w:tbl>
    <w:p w:rsidR="00691B06" w:rsidRPr="00375127" w:rsidRDefault="00691B06" w:rsidP="00691B06">
      <w:pPr>
        <w:spacing w:after="200" w:line="276" w:lineRule="auto"/>
        <w:rPr>
          <w:rFonts w:eastAsia="Calibri"/>
          <w:lang w:val="uk-UA" w:eastAsia="en-US"/>
        </w:rPr>
      </w:pPr>
    </w:p>
    <w:p w:rsidR="006F1DE3" w:rsidRPr="006F1DE3" w:rsidRDefault="006F1DE3" w:rsidP="006F1DE3">
      <w:pPr>
        <w:spacing w:after="200" w:line="276" w:lineRule="auto"/>
        <w:rPr>
          <w:rFonts w:eastAsia="Calibri"/>
          <w:lang w:val="uk-UA" w:eastAsia="en-US"/>
        </w:rPr>
      </w:pPr>
    </w:p>
    <w:p w:rsidR="00E763CA" w:rsidRPr="00375127" w:rsidRDefault="00E763CA" w:rsidP="00E763CA">
      <w:pPr>
        <w:jc w:val="center"/>
        <w:rPr>
          <w:b/>
          <w:lang w:val="uk-UA"/>
        </w:rPr>
      </w:pPr>
    </w:p>
    <w:p w:rsidR="00F95EF5" w:rsidRPr="00AD2457" w:rsidRDefault="00F95EF5" w:rsidP="00F95EF5">
      <w:pPr>
        <w:rPr>
          <w:b/>
          <w:lang w:val="uk-UA"/>
        </w:rPr>
      </w:pPr>
    </w:p>
    <w:p w:rsidR="00F95EF5" w:rsidRPr="00375127" w:rsidRDefault="00F95EF5" w:rsidP="00F95EF5">
      <w:pPr>
        <w:rPr>
          <w:b/>
        </w:rPr>
      </w:pPr>
      <w:proofErr w:type="spellStart"/>
      <w:r w:rsidRPr="00375127">
        <w:rPr>
          <w:b/>
        </w:rPr>
        <w:t>Керуюча</w:t>
      </w:r>
      <w:proofErr w:type="spellEnd"/>
      <w:r w:rsidRPr="00375127">
        <w:rPr>
          <w:b/>
        </w:rPr>
        <w:t xml:space="preserve"> справами</w:t>
      </w:r>
    </w:p>
    <w:p w:rsidR="00F95EF5" w:rsidRPr="00F95EF5" w:rsidRDefault="00F95EF5" w:rsidP="00F95EF5">
      <w:proofErr w:type="spellStart"/>
      <w:r w:rsidRPr="00375127">
        <w:rPr>
          <w:b/>
        </w:rPr>
        <w:t>виконавчого</w:t>
      </w:r>
      <w:proofErr w:type="spellEnd"/>
      <w:r w:rsidRPr="00375127">
        <w:rPr>
          <w:b/>
        </w:rPr>
        <w:t xml:space="preserve"> </w:t>
      </w:r>
      <w:proofErr w:type="spellStart"/>
      <w:r w:rsidRPr="00375127">
        <w:rPr>
          <w:b/>
        </w:rPr>
        <w:t>комітету</w:t>
      </w:r>
      <w:proofErr w:type="spellEnd"/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</w:r>
      <w:r w:rsidRPr="00375127">
        <w:rPr>
          <w:b/>
        </w:rPr>
        <w:tab/>
        <w:t xml:space="preserve">                    </w:t>
      </w:r>
      <w:proofErr w:type="spellStart"/>
      <w:r w:rsidRPr="00375127">
        <w:rPr>
          <w:b/>
        </w:rPr>
        <w:t>Антоніна</w:t>
      </w:r>
      <w:proofErr w:type="spellEnd"/>
      <w:r w:rsidRPr="00375127">
        <w:rPr>
          <w:b/>
        </w:rPr>
        <w:t xml:space="preserve"> НІКІТЧЕНКО</w:t>
      </w:r>
    </w:p>
    <w:sectPr w:rsidR="00F95EF5" w:rsidRPr="00F95EF5" w:rsidSect="00691B06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BA9"/>
    <w:multiLevelType w:val="hybridMultilevel"/>
    <w:tmpl w:val="592C4E6E"/>
    <w:lvl w:ilvl="0" w:tplc="46EC5B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A3923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760E2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FB2FA1"/>
    <w:multiLevelType w:val="hybridMultilevel"/>
    <w:tmpl w:val="1F4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DE8"/>
    <w:multiLevelType w:val="hybridMultilevel"/>
    <w:tmpl w:val="2166946A"/>
    <w:lvl w:ilvl="0" w:tplc="5AE0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C4712CF"/>
    <w:multiLevelType w:val="hybridMultilevel"/>
    <w:tmpl w:val="1D5A693E"/>
    <w:lvl w:ilvl="0" w:tplc="E07A4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F5"/>
    <w:rsid w:val="0005374E"/>
    <w:rsid w:val="0009279C"/>
    <w:rsid w:val="000E7AF2"/>
    <w:rsid w:val="0038384B"/>
    <w:rsid w:val="003E1781"/>
    <w:rsid w:val="00590230"/>
    <w:rsid w:val="00691B06"/>
    <w:rsid w:val="006F1DE3"/>
    <w:rsid w:val="00786F75"/>
    <w:rsid w:val="007D07CB"/>
    <w:rsid w:val="009A7CC2"/>
    <w:rsid w:val="00A7138C"/>
    <w:rsid w:val="00B72990"/>
    <w:rsid w:val="00C67C10"/>
    <w:rsid w:val="00DD6AE3"/>
    <w:rsid w:val="00E5708D"/>
    <w:rsid w:val="00E763CA"/>
    <w:rsid w:val="00F91348"/>
    <w:rsid w:val="00F95EF5"/>
    <w:rsid w:val="00FC2B8D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BEA"/>
  <w15:chartTrackingRefBased/>
  <w15:docId w15:val="{52E66EA2-50EB-4E65-9A11-20588AF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0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2024-05-30T10:22:00Z</dcterms:created>
  <dcterms:modified xsi:type="dcterms:W3CDTF">2024-05-30T10:22:00Z</dcterms:modified>
</cp:coreProperties>
</file>