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C9" w:rsidRDefault="008C37C9" w:rsidP="008C37C9">
      <w:pPr>
        <w:spacing w:line="276" w:lineRule="auto"/>
        <w:jc w:val="center"/>
        <w:rPr>
          <w:b/>
          <w:lang w:val="uk-UA" w:eastAsia="uk-UA"/>
        </w:rPr>
      </w:pPr>
      <w:r>
        <w:rPr>
          <w:b/>
          <w:lang w:val="uk-UA" w:eastAsia="uk-UA"/>
        </w:rPr>
        <w:t xml:space="preserve">Звіт </w:t>
      </w:r>
    </w:p>
    <w:p w:rsidR="008C37C9" w:rsidRDefault="008C37C9" w:rsidP="008C37C9">
      <w:pPr>
        <w:spacing w:line="276" w:lineRule="auto"/>
        <w:jc w:val="center"/>
        <w:rPr>
          <w:b/>
          <w:lang w:val="uk-UA" w:eastAsia="uk-UA"/>
        </w:rPr>
      </w:pPr>
      <w:r>
        <w:rPr>
          <w:b/>
          <w:lang w:val="uk-UA" w:eastAsia="uk-UA"/>
        </w:rPr>
        <w:t xml:space="preserve">про роботу комісії з питань бюджету, інвестицій та підприємництва </w:t>
      </w:r>
    </w:p>
    <w:p w:rsidR="008C37C9" w:rsidRDefault="008C37C9" w:rsidP="008C37C9">
      <w:pPr>
        <w:spacing w:line="276" w:lineRule="auto"/>
        <w:jc w:val="center"/>
        <w:rPr>
          <w:b/>
          <w:lang w:val="uk-UA" w:eastAsia="uk-UA"/>
        </w:rPr>
      </w:pPr>
      <w:r>
        <w:rPr>
          <w:b/>
          <w:lang w:val="uk-UA" w:eastAsia="uk-UA"/>
        </w:rPr>
        <w:t>за 2018 рік.</w:t>
      </w:r>
    </w:p>
    <w:p w:rsidR="008C37C9" w:rsidRDefault="008C37C9" w:rsidP="008C37C9">
      <w:pPr>
        <w:spacing w:line="276" w:lineRule="auto"/>
        <w:jc w:val="center"/>
        <w:rPr>
          <w:b/>
          <w:lang w:val="uk-UA" w:eastAsia="uk-UA"/>
        </w:rPr>
      </w:pPr>
    </w:p>
    <w:p w:rsidR="008C37C9" w:rsidRDefault="008C37C9" w:rsidP="008C37C9">
      <w:pPr>
        <w:spacing w:line="276" w:lineRule="auto"/>
        <w:jc w:val="both"/>
        <w:rPr>
          <w:lang w:val="uk-UA" w:eastAsia="uk-UA"/>
        </w:rPr>
      </w:pPr>
      <w:r>
        <w:rPr>
          <w:lang w:val="uk-UA" w:eastAsia="uk-UA"/>
        </w:rPr>
        <w:tab/>
        <w:t>Постійна комісія міської ради з питань бюджету, інвестицій та підприємництва створена відповідно до п.2 част.1 ст. 26, ст.47 Закону України «Про місцеве самоврядування в Україні», рішенням 2 сесії Миргородської міської ради 7 скликання від 06 листопада 2015 року № 6.</w:t>
      </w:r>
    </w:p>
    <w:p w:rsidR="008C37C9" w:rsidRDefault="008C37C9" w:rsidP="008C37C9">
      <w:pPr>
        <w:shd w:val="clear" w:color="auto" w:fill="FFFFFF"/>
        <w:ind w:firstLine="708"/>
        <w:jc w:val="both"/>
        <w:rPr>
          <w:lang w:val="uk-UA" w:eastAsia="uk-UA"/>
        </w:rPr>
      </w:pPr>
      <w:r>
        <w:rPr>
          <w:lang w:val="uk-UA" w:eastAsia="uk-UA"/>
        </w:rPr>
        <w:t>Робота комісії ведеться відповідно до плану роботи міської ради і спрямована на відкритість та прозорість у питаннях формування міського бюджету, доцільності використання бюджетних коштів.</w:t>
      </w:r>
    </w:p>
    <w:p w:rsidR="008C37C9" w:rsidRDefault="008C37C9" w:rsidP="008C37C9">
      <w:pPr>
        <w:spacing w:line="276" w:lineRule="auto"/>
        <w:ind w:firstLine="708"/>
        <w:jc w:val="both"/>
        <w:rPr>
          <w:lang w:val="uk-UA" w:eastAsia="uk-UA"/>
        </w:rPr>
      </w:pPr>
      <w:r>
        <w:rPr>
          <w:lang w:val="uk-UA" w:eastAsia="uk-UA"/>
        </w:rPr>
        <w:t>Для забезпечення доступності та прозорості проведення засідань бюджетної комісії, процедури обговорень та прийняття рішень, а також висвітлення результатів голосувань, проводиться онлайн-трансляція всіх засідань.</w:t>
      </w:r>
    </w:p>
    <w:p w:rsidR="008C37C9" w:rsidRDefault="008C37C9" w:rsidP="008C37C9">
      <w:pPr>
        <w:spacing w:line="276" w:lineRule="auto"/>
        <w:ind w:firstLine="708"/>
        <w:jc w:val="both"/>
        <w:rPr>
          <w:lang w:val="uk-UA" w:eastAsia="uk-UA"/>
        </w:rPr>
      </w:pPr>
      <w:r>
        <w:rPr>
          <w:lang w:val="uk-UA" w:eastAsia="uk-UA"/>
        </w:rPr>
        <w:t>До складу комісії входить 5 депутатів, які представляють 5 політичних партій.</w:t>
      </w:r>
    </w:p>
    <w:p w:rsidR="008C37C9" w:rsidRDefault="008C37C9" w:rsidP="008C37C9">
      <w:pPr>
        <w:spacing w:line="276" w:lineRule="auto"/>
        <w:ind w:firstLine="708"/>
        <w:jc w:val="both"/>
        <w:rPr>
          <w:lang w:val="uk-UA" w:eastAsia="uk-UA"/>
        </w:rPr>
      </w:pPr>
    </w:p>
    <w:p w:rsidR="008C37C9" w:rsidRDefault="008C37C9" w:rsidP="008C37C9">
      <w:pPr>
        <w:spacing w:after="200" w:line="276" w:lineRule="auto"/>
        <w:rPr>
          <w:b/>
          <w:lang w:val="uk-UA" w:eastAsia="uk-UA"/>
        </w:rPr>
      </w:pPr>
      <w:r>
        <w:rPr>
          <w:b/>
          <w:lang w:val="uk-UA" w:eastAsia="uk-UA"/>
        </w:rPr>
        <w:t>Персональний склад комісії:</w:t>
      </w:r>
    </w:p>
    <w:p w:rsidR="008C37C9" w:rsidRDefault="008C37C9" w:rsidP="008C37C9">
      <w:pPr>
        <w:tabs>
          <w:tab w:val="left" w:pos="426"/>
        </w:tabs>
        <w:ind w:left="360"/>
        <w:jc w:val="both"/>
        <w:rPr>
          <w:lang w:val="uk-UA" w:eastAsia="uk-UA"/>
        </w:rPr>
      </w:pPr>
      <w:r>
        <w:rPr>
          <w:lang w:val="uk-UA" w:eastAsia="uk-UA"/>
        </w:rPr>
        <w:t xml:space="preserve"> Лавицький Михайло Петрович  - голова комісії</w:t>
      </w:r>
    </w:p>
    <w:p w:rsidR="008C37C9" w:rsidRDefault="008C37C9" w:rsidP="008C37C9">
      <w:pPr>
        <w:jc w:val="both"/>
        <w:rPr>
          <w:lang w:val="uk-UA" w:eastAsia="uk-UA"/>
        </w:rPr>
      </w:pPr>
      <w:r>
        <w:rPr>
          <w:lang w:val="uk-UA" w:eastAsia="uk-UA"/>
        </w:rPr>
        <w:t xml:space="preserve">       Гречко Олена Володимирівна    - заступник голови комісії</w:t>
      </w:r>
    </w:p>
    <w:p w:rsidR="008C37C9" w:rsidRDefault="008C37C9" w:rsidP="008C37C9">
      <w:pPr>
        <w:ind w:firstLine="426"/>
        <w:jc w:val="both"/>
        <w:rPr>
          <w:lang w:val="uk-UA" w:eastAsia="uk-UA"/>
        </w:rPr>
      </w:pPr>
      <w:r>
        <w:rPr>
          <w:lang w:val="uk-UA" w:eastAsia="uk-UA"/>
        </w:rPr>
        <w:t>Карбан Михайло Андрійович    - член комісії</w:t>
      </w:r>
    </w:p>
    <w:p w:rsidR="008C37C9" w:rsidRDefault="008C37C9" w:rsidP="008C37C9">
      <w:pPr>
        <w:ind w:firstLine="426"/>
        <w:jc w:val="both"/>
        <w:rPr>
          <w:lang w:val="uk-UA" w:eastAsia="uk-UA"/>
        </w:rPr>
      </w:pPr>
      <w:r>
        <w:rPr>
          <w:lang w:val="uk-UA" w:eastAsia="uk-UA"/>
        </w:rPr>
        <w:t>Семененко Григорій Павлович  - член комісії</w:t>
      </w:r>
    </w:p>
    <w:p w:rsidR="008C37C9" w:rsidRDefault="008C37C9" w:rsidP="008C37C9">
      <w:pPr>
        <w:spacing w:after="200" w:line="276" w:lineRule="auto"/>
        <w:ind w:firstLine="426"/>
        <w:rPr>
          <w:lang w:val="uk-UA" w:eastAsia="uk-UA"/>
        </w:rPr>
      </w:pPr>
      <w:r>
        <w:rPr>
          <w:lang w:val="uk-UA" w:eastAsia="uk-UA"/>
        </w:rPr>
        <w:t>Місяць Ярослав Анатолійович  - член комісії</w:t>
      </w:r>
    </w:p>
    <w:p w:rsidR="008C37C9" w:rsidRDefault="008C37C9" w:rsidP="008C37C9">
      <w:pPr>
        <w:keepNext/>
        <w:keepLines/>
        <w:spacing w:before="480" w:line="276" w:lineRule="auto"/>
        <w:ind w:firstLine="360"/>
        <w:jc w:val="both"/>
        <w:outlineLvl w:val="0"/>
        <w:rPr>
          <w:lang w:val="uk-UA" w:eastAsia="uk-UA"/>
        </w:rPr>
      </w:pPr>
      <w:r>
        <w:rPr>
          <w:lang w:val="uk-UA" w:eastAsia="uk-UA"/>
        </w:rPr>
        <w:t>До компетенції постійної комісії з питань бюджету, інвестицій та підприємництва (відповідно до Положення про постійні комісії Миргородської міської ради сьомого скликання)  належить:</w:t>
      </w:r>
    </w:p>
    <w:p w:rsidR="008C37C9" w:rsidRDefault="008C37C9" w:rsidP="008C37C9">
      <w:pPr>
        <w:numPr>
          <w:ilvl w:val="0"/>
          <w:numId w:val="1"/>
        </w:numPr>
        <w:shd w:val="clear" w:color="auto" w:fill="FFFFFF"/>
        <w:tabs>
          <w:tab w:val="num" w:pos="720"/>
        </w:tabs>
        <w:autoSpaceDE w:val="0"/>
        <w:autoSpaceDN w:val="0"/>
        <w:adjustRightInd w:val="0"/>
        <w:spacing w:after="200" w:line="276" w:lineRule="auto"/>
        <w:ind w:left="0" w:firstLine="360"/>
        <w:jc w:val="both"/>
        <w:rPr>
          <w:lang w:val="uk-UA" w:eastAsia="uk-UA"/>
        </w:rPr>
      </w:pPr>
      <w:r>
        <w:rPr>
          <w:lang w:val="uk-UA" w:eastAsia="uk-UA"/>
        </w:rPr>
        <w:t>попередній розгляд проектів  програм економічного і соціального розвитку території міста, бюджету, а також звітів про їх виконання;</w:t>
      </w:r>
    </w:p>
    <w:p w:rsidR="008C37C9" w:rsidRDefault="008C37C9" w:rsidP="008C37C9">
      <w:pPr>
        <w:numPr>
          <w:ilvl w:val="0"/>
          <w:numId w:val="1"/>
        </w:numPr>
        <w:shd w:val="clear" w:color="auto" w:fill="FFFFFF"/>
        <w:tabs>
          <w:tab w:val="num" w:pos="720"/>
        </w:tabs>
        <w:autoSpaceDE w:val="0"/>
        <w:autoSpaceDN w:val="0"/>
        <w:adjustRightInd w:val="0"/>
        <w:spacing w:after="200" w:line="276" w:lineRule="auto"/>
        <w:ind w:left="0" w:firstLine="360"/>
        <w:jc w:val="both"/>
        <w:rPr>
          <w:lang w:val="uk-UA" w:eastAsia="uk-UA"/>
        </w:rPr>
      </w:pPr>
      <w:r>
        <w:rPr>
          <w:lang w:val="uk-UA" w:eastAsia="uk-UA"/>
        </w:rPr>
        <w:t>попередній розгляд та узгодження пропозицій щодо встановлення місцевих податків та зборів та визначення їх ставок;</w:t>
      </w:r>
    </w:p>
    <w:p w:rsidR="008C37C9" w:rsidRDefault="008C37C9" w:rsidP="008C37C9">
      <w:pPr>
        <w:numPr>
          <w:ilvl w:val="0"/>
          <w:numId w:val="1"/>
        </w:numPr>
        <w:shd w:val="clear" w:color="auto" w:fill="FFFFFF"/>
        <w:tabs>
          <w:tab w:val="num" w:pos="720"/>
        </w:tabs>
        <w:autoSpaceDE w:val="0"/>
        <w:autoSpaceDN w:val="0"/>
        <w:adjustRightInd w:val="0"/>
        <w:spacing w:after="200" w:line="276" w:lineRule="auto"/>
        <w:ind w:left="0" w:firstLine="360"/>
        <w:jc w:val="both"/>
        <w:rPr>
          <w:lang w:val="uk-UA" w:eastAsia="uk-UA"/>
        </w:rPr>
      </w:pPr>
      <w:r>
        <w:rPr>
          <w:lang w:val="uk-UA" w:eastAsia="uk-UA"/>
        </w:rPr>
        <w:t>здійснення контролю за виконанням програм економічного та соціального розвитку і бюджету;</w:t>
      </w:r>
    </w:p>
    <w:p w:rsidR="008C37C9" w:rsidRDefault="008C37C9" w:rsidP="008C37C9">
      <w:pPr>
        <w:numPr>
          <w:ilvl w:val="0"/>
          <w:numId w:val="1"/>
        </w:numPr>
        <w:shd w:val="clear" w:color="auto" w:fill="FFFFFF"/>
        <w:tabs>
          <w:tab w:val="num" w:pos="720"/>
        </w:tabs>
        <w:autoSpaceDE w:val="0"/>
        <w:autoSpaceDN w:val="0"/>
        <w:adjustRightInd w:val="0"/>
        <w:spacing w:after="200" w:line="276" w:lineRule="auto"/>
        <w:ind w:left="0" w:firstLine="360"/>
        <w:jc w:val="both"/>
        <w:rPr>
          <w:lang w:val="uk-UA" w:eastAsia="uk-UA"/>
        </w:rPr>
      </w:pPr>
      <w:r>
        <w:rPr>
          <w:lang w:val="uk-UA" w:eastAsia="uk-UA"/>
        </w:rPr>
        <w:t>внесення пропозицій щодо надання пільг по місцевих податках і зборах;</w:t>
      </w:r>
    </w:p>
    <w:p w:rsidR="008C37C9" w:rsidRDefault="008C37C9" w:rsidP="008C37C9">
      <w:pPr>
        <w:numPr>
          <w:ilvl w:val="0"/>
          <w:numId w:val="1"/>
        </w:numPr>
        <w:shd w:val="clear" w:color="auto" w:fill="FFFFFF"/>
        <w:tabs>
          <w:tab w:val="num" w:pos="720"/>
        </w:tabs>
        <w:autoSpaceDE w:val="0"/>
        <w:autoSpaceDN w:val="0"/>
        <w:adjustRightInd w:val="0"/>
        <w:spacing w:after="200" w:line="276" w:lineRule="auto"/>
        <w:ind w:left="0" w:firstLine="360"/>
        <w:jc w:val="both"/>
        <w:rPr>
          <w:lang w:val="uk-UA" w:eastAsia="uk-UA"/>
        </w:rPr>
      </w:pPr>
      <w:r>
        <w:rPr>
          <w:lang w:val="uk-UA" w:eastAsia="uk-UA"/>
        </w:rPr>
        <w:t>участь в розробці заходів щодо виконання доручень виборців, погодження планів заходів та контроль за  їх виконанням;</w:t>
      </w:r>
    </w:p>
    <w:p w:rsidR="008C37C9" w:rsidRDefault="008C37C9" w:rsidP="008C37C9">
      <w:pPr>
        <w:numPr>
          <w:ilvl w:val="0"/>
          <w:numId w:val="1"/>
        </w:numPr>
        <w:shd w:val="clear" w:color="auto" w:fill="FFFFFF"/>
        <w:tabs>
          <w:tab w:val="num" w:pos="720"/>
        </w:tabs>
        <w:autoSpaceDE w:val="0"/>
        <w:autoSpaceDN w:val="0"/>
        <w:adjustRightInd w:val="0"/>
        <w:spacing w:after="200" w:line="276" w:lineRule="auto"/>
        <w:ind w:left="0" w:firstLine="360"/>
        <w:jc w:val="both"/>
        <w:rPr>
          <w:lang w:val="uk-UA" w:eastAsia="uk-UA"/>
        </w:rPr>
      </w:pPr>
      <w:r>
        <w:rPr>
          <w:lang w:val="uk-UA" w:eastAsia="uk-UA"/>
        </w:rPr>
        <w:t>погодження проектів рішень ради, незалежно від суб'єкту їх внесення, якщо вони стосуються бюджетної сфери діяльності ради;</w:t>
      </w:r>
    </w:p>
    <w:p w:rsidR="008C37C9" w:rsidRDefault="008C37C9" w:rsidP="008C37C9">
      <w:pPr>
        <w:numPr>
          <w:ilvl w:val="0"/>
          <w:numId w:val="1"/>
        </w:numPr>
        <w:shd w:val="clear" w:color="auto" w:fill="FFFFFF"/>
        <w:tabs>
          <w:tab w:val="num" w:pos="720"/>
        </w:tabs>
        <w:autoSpaceDE w:val="0"/>
        <w:autoSpaceDN w:val="0"/>
        <w:adjustRightInd w:val="0"/>
        <w:spacing w:after="200" w:line="276" w:lineRule="auto"/>
        <w:ind w:left="0" w:firstLine="360"/>
        <w:jc w:val="both"/>
        <w:rPr>
          <w:lang w:val="uk-UA" w:eastAsia="uk-UA"/>
        </w:rPr>
      </w:pPr>
      <w:r>
        <w:rPr>
          <w:lang w:val="uk-UA" w:eastAsia="uk-UA"/>
        </w:rPr>
        <w:t>контроль за виконанням рішень ради  та її виконавчих органів з питань компетенції комісії.</w:t>
      </w:r>
    </w:p>
    <w:p w:rsidR="008C37C9" w:rsidRDefault="008C37C9" w:rsidP="008C37C9">
      <w:pPr>
        <w:spacing w:after="200" w:line="276" w:lineRule="auto"/>
        <w:ind w:firstLine="708"/>
        <w:jc w:val="both"/>
        <w:rPr>
          <w:lang w:val="uk-UA" w:eastAsia="uk-UA"/>
        </w:rPr>
      </w:pPr>
      <w:r>
        <w:rPr>
          <w:lang w:val="uk-UA" w:eastAsia="uk-UA"/>
        </w:rPr>
        <w:lastRenderedPageBreak/>
        <w:t>Основною формою роботи комісії є її засідання, на яких розглядаються проекти рішень ради, звернення громадян. Висновки постійної комісії до проектів рішень ради завжди враховувалися депутатами під час розгляду питань на сесійних засіданнях.</w:t>
      </w:r>
    </w:p>
    <w:p w:rsidR="008C37C9" w:rsidRDefault="008C37C9" w:rsidP="008C37C9">
      <w:pPr>
        <w:spacing w:after="200" w:line="276" w:lineRule="auto"/>
        <w:ind w:firstLine="708"/>
        <w:jc w:val="both"/>
        <w:rPr>
          <w:lang w:val="uk-UA" w:eastAsia="uk-UA"/>
        </w:rPr>
      </w:pPr>
      <w:r>
        <w:rPr>
          <w:lang w:val="uk-UA" w:eastAsia="uk-UA"/>
        </w:rPr>
        <w:t>Основні рішення, які розглянуті  у 2018 році.</w:t>
      </w:r>
    </w:p>
    <w:tbl>
      <w:tblPr>
        <w:tblpPr w:leftFromText="180" w:rightFromText="180" w:bottomFromText="200" w:vertAnchor="text" w:horzAnchor="margin" w:tblpXSpec="center" w:tblpY="284"/>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5"/>
      </w:tblGrid>
      <w:tr w:rsidR="008C37C9" w:rsidTr="008C37C9">
        <w:trPr>
          <w:trHeight w:val="302"/>
        </w:trPr>
        <w:tc>
          <w:tcPr>
            <w:tcW w:w="10456" w:type="dxa"/>
            <w:tcBorders>
              <w:top w:val="single" w:sz="4" w:space="0" w:color="auto"/>
              <w:left w:val="single" w:sz="2" w:space="0" w:color="auto"/>
              <w:bottom w:val="single" w:sz="4" w:space="0" w:color="auto"/>
              <w:right w:val="single" w:sz="2" w:space="0" w:color="auto"/>
            </w:tcBorders>
            <w:hideMark/>
          </w:tcPr>
          <w:p w:rsidR="008C37C9" w:rsidRDefault="008C37C9">
            <w:pPr>
              <w:spacing w:after="200" w:line="276" w:lineRule="auto"/>
              <w:jc w:val="both"/>
              <w:rPr>
                <w:rFonts w:eastAsia="Calibri"/>
                <w:lang w:val="uk-UA" w:eastAsia="en-US"/>
              </w:rPr>
            </w:pPr>
            <w:r>
              <w:rPr>
                <w:rFonts w:eastAsia="Calibri"/>
                <w:lang w:val="uk-UA" w:eastAsia="en-US"/>
              </w:rPr>
              <w:t>Про внесення змін до показників міського бюджету на 2018 рік.</w:t>
            </w:r>
          </w:p>
        </w:tc>
      </w:tr>
      <w:tr w:rsidR="008C37C9" w:rsidTr="008C37C9">
        <w:trPr>
          <w:trHeight w:val="376"/>
        </w:trPr>
        <w:tc>
          <w:tcPr>
            <w:tcW w:w="10456" w:type="dxa"/>
            <w:tcBorders>
              <w:top w:val="single" w:sz="4" w:space="0" w:color="auto"/>
              <w:left w:val="single" w:sz="2" w:space="0" w:color="auto"/>
              <w:bottom w:val="single" w:sz="4" w:space="0" w:color="auto"/>
              <w:right w:val="single" w:sz="2" w:space="0" w:color="auto"/>
            </w:tcBorders>
            <w:hideMark/>
          </w:tcPr>
          <w:p w:rsidR="008C37C9" w:rsidRDefault="008C37C9">
            <w:pPr>
              <w:tabs>
                <w:tab w:val="left" w:pos="210"/>
              </w:tabs>
              <w:jc w:val="both"/>
              <w:rPr>
                <w:rFonts w:eastAsia="Calibri"/>
                <w:lang w:val="uk-UA" w:eastAsia="en-US"/>
              </w:rPr>
            </w:pPr>
            <w:r>
              <w:rPr>
                <w:rFonts w:eastAsia="Calibri"/>
                <w:lang w:val="uk-UA" w:eastAsia="en-US"/>
              </w:rPr>
              <w:t>Про підсумки виконання міського бюджету.</w:t>
            </w:r>
          </w:p>
        </w:tc>
      </w:tr>
      <w:tr w:rsidR="008C37C9" w:rsidTr="008C37C9">
        <w:trPr>
          <w:trHeight w:val="346"/>
        </w:trPr>
        <w:tc>
          <w:tcPr>
            <w:tcW w:w="10456" w:type="dxa"/>
            <w:tcBorders>
              <w:top w:val="single" w:sz="4" w:space="0" w:color="auto"/>
              <w:left w:val="single" w:sz="2" w:space="0" w:color="auto"/>
              <w:bottom w:val="single" w:sz="4" w:space="0" w:color="auto"/>
              <w:right w:val="single" w:sz="2" w:space="0" w:color="auto"/>
            </w:tcBorders>
            <w:hideMark/>
          </w:tcPr>
          <w:p w:rsidR="008C37C9" w:rsidRDefault="008C37C9">
            <w:pPr>
              <w:tabs>
                <w:tab w:val="num" w:pos="0"/>
              </w:tabs>
              <w:jc w:val="both"/>
              <w:rPr>
                <w:rFonts w:eastAsia="Calibri"/>
                <w:lang w:val="uk-UA" w:eastAsia="en-US"/>
              </w:rPr>
            </w:pPr>
            <w:r>
              <w:rPr>
                <w:rFonts w:eastAsia="Calibri"/>
                <w:lang w:val="uk-UA" w:eastAsia="en-US"/>
              </w:rPr>
              <w:t>Про затвердження  переліку об’єктів на 2018 рік по  ремонту дорожньо-мостового господарства та  об’єктів благоустрою м. Миргорода.</w:t>
            </w:r>
          </w:p>
        </w:tc>
      </w:tr>
      <w:tr w:rsidR="008C37C9" w:rsidTr="008C37C9">
        <w:trPr>
          <w:trHeight w:val="376"/>
        </w:trPr>
        <w:tc>
          <w:tcPr>
            <w:tcW w:w="10456" w:type="dxa"/>
            <w:tcBorders>
              <w:top w:val="single" w:sz="4" w:space="0" w:color="auto"/>
              <w:left w:val="single" w:sz="2" w:space="0" w:color="auto"/>
              <w:bottom w:val="single" w:sz="4" w:space="0" w:color="auto"/>
              <w:right w:val="single" w:sz="2" w:space="0" w:color="auto"/>
            </w:tcBorders>
            <w:hideMark/>
          </w:tcPr>
          <w:p w:rsidR="008C37C9" w:rsidRDefault="008C37C9">
            <w:pPr>
              <w:tabs>
                <w:tab w:val="num" w:pos="764"/>
              </w:tabs>
              <w:jc w:val="both"/>
              <w:rPr>
                <w:rFonts w:eastAsia="Calibri"/>
                <w:lang w:eastAsia="en-US"/>
              </w:rPr>
            </w:pPr>
            <w:r>
              <w:rPr>
                <w:rFonts w:eastAsia="Calibri"/>
                <w:lang w:val="uk-UA" w:eastAsia="en-US"/>
              </w:rPr>
              <w:t>Про внесення доповнень до рішення 19 сесії міської ради 6 скликання від 30 березня 2012 року № 22 "Про затвердження Програми "Питна вода Миргородщини по м. Миргороду на 2012-2020 роки".</w:t>
            </w:r>
          </w:p>
        </w:tc>
      </w:tr>
      <w:tr w:rsidR="008C37C9" w:rsidTr="008C37C9">
        <w:trPr>
          <w:trHeight w:val="376"/>
        </w:trPr>
        <w:tc>
          <w:tcPr>
            <w:tcW w:w="10456" w:type="dxa"/>
            <w:tcBorders>
              <w:top w:val="single" w:sz="4" w:space="0" w:color="auto"/>
              <w:left w:val="single" w:sz="2" w:space="0" w:color="auto"/>
              <w:bottom w:val="single" w:sz="4" w:space="0" w:color="auto"/>
              <w:right w:val="single" w:sz="2" w:space="0" w:color="auto"/>
            </w:tcBorders>
            <w:hideMark/>
          </w:tcPr>
          <w:p w:rsidR="008C37C9" w:rsidRDefault="008C37C9">
            <w:pPr>
              <w:tabs>
                <w:tab w:val="num" w:pos="284"/>
                <w:tab w:val="num" w:pos="622"/>
              </w:tabs>
              <w:jc w:val="both"/>
              <w:rPr>
                <w:rFonts w:eastAsia="Calibri"/>
                <w:lang w:val="uk-UA" w:eastAsia="en-US"/>
              </w:rPr>
            </w:pPr>
            <w:r>
              <w:rPr>
                <w:rFonts w:eastAsia="Calibri"/>
                <w:lang w:val="uk-UA" w:eastAsia="en-US"/>
              </w:rPr>
              <w:t>Про внесення змін до рішення 21 сесії міської ради 7 скликання  від 27 лютого 2017 року №5 «Про затвердження Програми будівництва, реконструкції та модернізації об’єктів інфраструктури міста Миргород на 2017-2021 роки».</w:t>
            </w:r>
          </w:p>
        </w:tc>
      </w:tr>
      <w:tr w:rsidR="008C37C9" w:rsidTr="008C37C9">
        <w:trPr>
          <w:trHeight w:val="376"/>
        </w:trPr>
        <w:tc>
          <w:tcPr>
            <w:tcW w:w="10456" w:type="dxa"/>
            <w:tcBorders>
              <w:top w:val="single" w:sz="4" w:space="0" w:color="auto"/>
              <w:left w:val="single" w:sz="2" w:space="0" w:color="auto"/>
              <w:bottom w:val="single" w:sz="4" w:space="0" w:color="auto"/>
              <w:right w:val="single" w:sz="2" w:space="0" w:color="auto"/>
            </w:tcBorders>
            <w:hideMark/>
          </w:tcPr>
          <w:p w:rsidR="008C37C9" w:rsidRDefault="008C37C9">
            <w:pPr>
              <w:shd w:val="clear" w:color="auto" w:fill="FFFFFF"/>
              <w:autoSpaceDE w:val="0"/>
              <w:autoSpaceDN w:val="0"/>
              <w:adjustRightInd w:val="0"/>
              <w:jc w:val="both"/>
              <w:rPr>
                <w:rFonts w:eastAsia="Calibri"/>
                <w:lang w:eastAsia="en-US"/>
              </w:rPr>
            </w:pPr>
            <w:r>
              <w:rPr>
                <w:rFonts w:eastAsia="Calibri"/>
                <w:lang w:val="uk-UA" w:eastAsia="en-US"/>
              </w:rPr>
              <w:t>Про внесення змін до рішення 33 сесії 7 скликання (ІІ засідання) від 28.12.2017 року №278 «Про затвердження Програми капітального ремонту, реконструкції та будівництва вуличного освітлення м. Миргород на 2018 рік».</w:t>
            </w:r>
          </w:p>
        </w:tc>
      </w:tr>
      <w:tr w:rsidR="008C37C9" w:rsidTr="008C37C9">
        <w:trPr>
          <w:trHeight w:val="376"/>
        </w:trPr>
        <w:tc>
          <w:tcPr>
            <w:tcW w:w="10456" w:type="dxa"/>
            <w:tcBorders>
              <w:top w:val="single" w:sz="4" w:space="0" w:color="auto"/>
              <w:left w:val="single" w:sz="2" w:space="0" w:color="auto"/>
              <w:bottom w:val="single" w:sz="4" w:space="0" w:color="auto"/>
              <w:right w:val="single" w:sz="2" w:space="0" w:color="auto"/>
            </w:tcBorders>
            <w:hideMark/>
          </w:tcPr>
          <w:p w:rsidR="008C37C9" w:rsidRDefault="008C37C9">
            <w:pPr>
              <w:tabs>
                <w:tab w:val="num" w:pos="284"/>
                <w:tab w:val="num" w:pos="622"/>
              </w:tabs>
              <w:jc w:val="both"/>
              <w:rPr>
                <w:rFonts w:eastAsia="Calibri"/>
                <w:lang w:val="uk-UA" w:eastAsia="en-US"/>
              </w:rPr>
            </w:pPr>
            <w:r>
              <w:rPr>
                <w:rFonts w:eastAsia="Calibri"/>
                <w:lang w:val="uk-UA" w:eastAsia="en-US"/>
              </w:rPr>
              <w:t>Про внесення змін до рішення сьомої сесії сьомого скликання від 19 лютого 2016 року № 21 «Про затвердження Методики відшкодування перевізникам компенсації за пільгове перевезення окремих категорій громадян на міських маршрутах загального користування автомобільним транспортом за рахунок коштів міського бюджету».</w:t>
            </w:r>
          </w:p>
        </w:tc>
      </w:tr>
      <w:tr w:rsidR="008C37C9" w:rsidTr="008C37C9">
        <w:trPr>
          <w:trHeight w:val="538"/>
        </w:trPr>
        <w:tc>
          <w:tcPr>
            <w:tcW w:w="10456" w:type="dxa"/>
            <w:tcBorders>
              <w:top w:val="single" w:sz="4" w:space="0" w:color="auto"/>
              <w:left w:val="single" w:sz="2" w:space="0" w:color="auto"/>
              <w:bottom w:val="single" w:sz="4" w:space="0" w:color="auto"/>
              <w:right w:val="single" w:sz="2" w:space="0" w:color="auto"/>
            </w:tcBorders>
            <w:hideMark/>
          </w:tcPr>
          <w:p w:rsidR="008C37C9" w:rsidRDefault="008C37C9">
            <w:pPr>
              <w:jc w:val="both"/>
              <w:rPr>
                <w:rFonts w:eastAsia="Calibri"/>
                <w:lang w:val="uk-UA" w:eastAsia="en-US"/>
              </w:rPr>
            </w:pPr>
            <w:r>
              <w:rPr>
                <w:rFonts w:eastAsia="Calibri"/>
                <w:lang w:val="uk-UA" w:eastAsia="en-US"/>
              </w:rPr>
              <w:t>Про затвердження Стратегії сталого розвитку Миргородського субрегіону до 2028 року.</w:t>
            </w:r>
          </w:p>
        </w:tc>
      </w:tr>
      <w:tr w:rsidR="008C37C9" w:rsidTr="008C37C9">
        <w:trPr>
          <w:trHeight w:val="376"/>
        </w:trPr>
        <w:tc>
          <w:tcPr>
            <w:tcW w:w="10456" w:type="dxa"/>
            <w:tcBorders>
              <w:top w:val="single" w:sz="4" w:space="0" w:color="auto"/>
              <w:left w:val="single" w:sz="2" w:space="0" w:color="auto"/>
              <w:bottom w:val="single" w:sz="4" w:space="0" w:color="auto"/>
              <w:right w:val="single" w:sz="2" w:space="0" w:color="auto"/>
            </w:tcBorders>
            <w:hideMark/>
          </w:tcPr>
          <w:p w:rsidR="008C37C9" w:rsidRDefault="008C37C9">
            <w:pPr>
              <w:jc w:val="both"/>
              <w:rPr>
                <w:rFonts w:eastAsia="Calibri"/>
                <w:lang w:val="uk-UA" w:eastAsia="en-US"/>
              </w:rPr>
            </w:pPr>
            <w:r>
              <w:rPr>
                <w:rFonts w:eastAsia="Calibri"/>
                <w:lang w:val="uk-UA" w:eastAsia="en-US"/>
              </w:rPr>
              <w:t>Про внесення змін  до рішення 33 сесії міської ради 7 скликання від 19 грудня 2017 року № 236 «Про затвердження лімітів споживання енергоносіїв у фізичних обсягах бюджетним установам міста на 2018 рік».</w:t>
            </w:r>
          </w:p>
        </w:tc>
      </w:tr>
      <w:tr w:rsidR="008C37C9" w:rsidTr="008C37C9">
        <w:trPr>
          <w:trHeight w:val="376"/>
        </w:trPr>
        <w:tc>
          <w:tcPr>
            <w:tcW w:w="10456" w:type="dxa"/>
            <w:tcBorders>
              <w:top w:val="single" w:sz="4" w:space="0" w:color="auto"/>
              <w:left w:val="single" w:sz="2" w:space="0" w:color="auto"/>
              <w:bottom w:val="single" w:sz="4" w:space="0" w:color="auto"/>
              <w:right w:val="single" w:sz="2" w:space="0" w:color="auto"/>
            </w:tcBorders>
            <w:hideMark/>
          </w:tcPr>
          <w:p w:rsidR="008C37C9" w:rsidRDefault="008C37C9">
            <w:pPr>
              <w:jc w:val="both"/>
              <w:rPr>
                <w:rFonts w:eastAsia="Calibri"/>
                <w:lang w:eastAsia="en-US"/>
              </w:rPr>
            </w:pPr>
            <w:r>
              <w:rPr>
                <w:rFonts w:eastAsia="Calibri"/>
                <w:lang w:val="uk-UA" w:eastAsia="en-US"/>
              </w:rPr>
              <w:t>Про затвердження Програми зайнятості населення м. Миргорода на 2018 – 2020 роки.</w:t>
            </w:r>
          </w:p>
        </w:tc>
      </w:tr>
      <w:tr w:rsidR="008C37C9" w:rsidTr="008C37C9">
        <w:trPr>
          <w:trHeight w:val="376"/>
        </w:trPr>
        <w:tc>
          <w:tcPr>
            <w:tcW w:w="10456" w:type="dxa"/>
            <w:tcBorders>
              <w:top w:val="single" w:sz="4" w:space="0" w:color="auto"/>
              <w:left w:val="single" w:sz="2" w:space="0" w:color="auto"/>
              <w:bottom w:val="single" w:sz="4" w:space="0" w:color="auto"/>
              <w:right w:val="single" w:sz="2" w:space="0" w:color="auto"/>
            </w:tcBorders>
            <w:hideMark/>
          </w:tcPr>
          <w:p w:rsidR="008C37C9" w:rsidRDefault="008C37C9">
            <w:pPr>
              <w:ind w:left="-142" w:firstLine="142"/>
              <w:contextualSpacing/>
              <w:jc w:val="both"/>
              <w:rPr>
                <w:rFonts w:eastAsia="Calibri"/>
                <w:lang w:val="uk-UA" w:eastAsia="en-US"/>
              </w:rPr>
            </w:pPr>
            <w:r>
              <w:rPr>
                <w:rFonts w:eastAsia="Calibri"/>
                <w:lang w:val="uk-UA" w:eastAsia="en-US"/>
              </w:rPr>
              <w:t>Про затвердження Положення про єдиний податок та встановлення ставок єдиного податку.</w:t>
            </w:r>
          </w:p>
        </w:tc>
      </w:tr>
      <w:tr w:rsidR="008C37C9" w:rsidTr="008C37C9">
        <w:trPr>
          <w:trHeight w:val="376"/>
        </w:trPr>
        <w:tc>
          <w:tcPr>
            <w:tcW w:w="10456" w:type="dxa"/>
            <w:tcBorders>
              <w:top w:val="single" w:sz="4" w:space="0" w:color="auto"/>
              <w:left w:val="single" w:sz="2" w:space="0" w:color="auto"/>
              <w:bottom w:val="single" w:sz="4" w:space="0" w:color="auto"/>
              <w:right w:val="single" w:sz="2" w:space="0" w:color="auto"/>
            </w:tcBorders>
            <w:hideMark/>
          </w:tcPr>
          <w:p w:rsidR="008C37C9" w:rsidRDefault="008C37C9">
            <w:pPr>
              <w:jc w:val="both"/>
              <w:rPr>
                <w:rFonts w:eastAsia="Calibri"/>
                <w:lang w:val="uk-UA" w:eastAsia="en-US"/>
              </w:rPr>
            </w:pPr>
            <w:r>
              <w:rPr>
                <w:rFonts w:eastAsia="Calibri"/>
                <w:lang w:val="uk-UA" w:eastAsia="en-US"/>
              </w:rPr>
              <w:t>Про внесення змін до рішення шостої сесії Миргородської міської ради сьомого скликання від 20.01.2016 року №43 «Про затвердження Комплексної програми розвитку освіти міста на 2016 – 2020 роки».</w:t>
            </w:r>
          </w:p>
        </w:tc>
      </w:tr>
      <w:tr w:rsidR="008C37C9" w:rsidTr="008C37C9">
        <w:trPr>
          <w:trHeight w:val="376"/>
        </w:trPr>
        <w:tc>
          <w:tcPr>
            <w:tcW w:w="10456" w:type="dxa"/>
            <w:tcBorders>
              <w:top w:val="single" w:sz="4" w:space="0" w:color="auto"/>
              <w:left w:val="single" w:sz="2" w:space="0" w:color="auto"/>
              <w:bottom w:val="single" w:sz="4" w:space="0" w:color="auto"/>
              <w:right w:val="single" w:sz="2" w:space="0" w:color="auto"/>
            </w:tcBorders>
            <w:hideMark/>
          </w:tcPr>
          <w:p w:rsidR="008C37C9" w:rsidRDefault="008C37C9">
            <w:pPr>
              <w:widowControl w:val="0"/>
              <w:spacing w:line="274" w:lineRule="exact"/>
              <w:jc w:val="both"/>
              <w:rPr>
                <w:rFonts w:eastAsia="Calibri"/>
                <w:lang w:val="uk-UA" w:eastAsia="en-US"/>
              </w:rPr>
            </w:pPr>
            <w:r>
              <w:rPr>
                <w:rFonts w:eastAsia="Calibri"/>
                <w:lang w:val="uk-UA" w:eastAsia="en-US"/>
              </w:rPr>
              <w:t xml:space="preserve">Про затвердження Міської програми "Здоров’я жителів міста Миргорода" на 2019 рік. </w:t>
            </w:r>
          </w:p>
        </w:tc>
      </w:tr>
    </w:tbl>
    <w:p w:rsidR="008C37C9" w:rsidRDefault="008C37C9" w:rsidP="008C37C9">
      <w:pPr>
        <w:ind w:firstLine="720"/>
        <w:jc w:val="both"/>
        <w:rPr>
          <w:rFonts w:eastAsia="Calibri"/>
          <w:lang w:val="uk-UA" w:eastAsia="en-US"/>
        </w:rPr>
      </w:pPr>
    </w:p>
    <w:p w:rsidR="008C37C9" w:rsidRDefault="008C37C9" w:rsidP="008C37C9">
      <w:pPr>
        <w:ind w:firstLine="720"/>
        <w:jc w:val="both"/>
        <w:rPr>
          <w:rFonts w:eastAsia="Calibri"/>
          <w:lang w:val="uk-UA" w:eastAsia="en-US"/>
        </w:rPr>
      </w:pPr>
      <w:r>
        <w:rPr>
          <w:rFonts w:eastAsia="Calibri"/>
          <w:lang w:val="uk-UA" w:eastAsia="en-US"/>
        </w:rPr>
        <w:t>За звітній період проведено 18 засідань комісії.</w:t>
      </w:r>
    </w:p>
    <w:p w:rsidR="008C37C9" w:rsidRDefault="008C37C9" w:rsidP="008C37C9">
      <w:pPr>
        <w:spacing w:after="200" w:line="276" w:lineRule="auto"/>
        <w:ind w:left="708"/>
        <w:jc w:val="both"/>
        <w:rPr>
          <w:rFonts w:eastAsia="Calibri"/>
          <w:lang w:val="uk-UA" w:eastAsia="en-US"/>
        </w:rPr>
      </w:pPr>
      <w:r>
        <w:rPr>
          <w:rFonts w:eastAsia="Calibri"/>
          <w:lang w:val="uk-UA" w:eastAsia="en-US"/>
        </w:rPr>
        <w:t>Явка депутатів у роботі постійних комісій:</w:t>
      </w:r>
    </w:p>
    <w:p w:rsidR="008C37C9" w:rsidRDefault="008C37C9" w:rsidP="008C37C9">
      <w:pPr>
        <w:tabs>
          <w:tab w:val="left" w:pos="426"/>
        </w:tabs>
        <w:ind w:left="360"/>
        <w:jc w:val="both"/>
        <w:rPr>
          <w:lang w:val="uk-UA" w:eastAsia="uk-UA"/>
        </w:rPr>
      </w:pPr>
      <w:r>
        <w:rPr>
          <w:lang w:val="uk-UA" w:eastAsia="uk-UA"/>
        </w:rPr>
        <w:t xml:space="preserve"> Лавицький Михайло Петрович  - 17</w:t>
      </w:r>
    </w:p>
    <w:p w:rsidR="008C37C9" w:rsidRDefault="008C37C9" w:rsidP="008C37C9">
      <w:pPr>
        <w:jc w:val="both"/>
        <w:rPr>
          <w:lang w:val="uk-UA" w:eastAsia="uk-UA"/>
        </w:rPr>
      </w:pPr>
      <w:r>
        <w:rPr>
          <w:lang w:val="uk-UA" w:eastAsia="uk-UA"/>
        </w:rPr>
        <w:t xml:space="preserve">       Гречко Олена Володимирівна    - 18</w:t>
      </w:r>
    </w:p>
    <w:p w:rsidR="008C37C9" w:rsidRDefault="008C37C9" w:rsidP="008C37C9">
      <w:pPr>
        <w:ind w:firstLine="426"/>
        <w:jc w:val="both"/>
        <w:rPr>
          <w:lang w:val="uk-UA" w:eastAsia="uk-UA"/>
        </w:rPr>
      </w:pPr>
      <w:r>
        <w:rPr>
          <w:lang w:val="uk-UA" w:eastAsia="uk-UA"/>
        </w:rPr>
        <w:t>Карбан Михайло Андрійович    - 11</w:t>
      </w:r>
    </w:p>
    <w:p w:rsidR="008C37C9" w:rsidRDefault="008C37C9" w:rsidP="008C37C9">
      <w:pPr>
        <w:ind w:firstLine="426"/>
        <w:jc w:val="both"/>
        <w:rPr>
          <w:lang w:val="uk-UA" w:eastAsia="uk-UA"/>
        </w:rPr>
      </w:pPr>
      <w:r>
        <w:rPr>
          <w:lang w:val="uk-UA" w:eastAsia="uk-UA"/>
        </w:rPr>
        <w:t>Семененко Григорій Павлович  - 17</w:t>
      </w:r>
    </w:p>
    <w:p w:rsidR="008C37C9" w:rsidRDefault="008C37C9" w:rsidP="008C37C9">
      <w:pPr>
        <w:spacing w:line="276" w:lineRule="auto"/>
        <w:ind w:firstLine="426"/>
        <w:rPr>
          <w:lang w:val="uk-UA" w:eastAsia="uk-UA"/>
        </w:rPr>
      </w:pPr>
      <w:r>
        <w:rPr>
          <w:lang w:val="uk-UA" w:eastAsia="uk-UA"/>
        </w:rPr>
        <w:t>Місяць Ярослав Анатолійович  -0</w:t>
      </w:r>
    </w:p>
    <w:p w:rsidR="008C37C9" w:rsidRDefault="008C37C9" w:rsidP="008C37C9">
      <w:pPr>
        <w:spacing w:line="276" w:lineRule="auto"/>
        <w:ind w:firstLine="426"/>
        <w:rPr>
          <w:lang w:val="uk-UA" w:eastAsia="uk-UA"/>
        </w:rPr>
      </w:pPr>
    </w:p>
    <w:p w:rsidR="008C37C9" w:rsidRDefault="008C37C9" w:rsidP="008C37C9">
      <w:pPr>
        <w:spacing w:line="276" w:lineRule="auto"/>
        <w:ind w:firstLine="426"/>
        <w:rPr>
          <w:lang w:val="uk-UA" w:eastAsia="uk-UA"/>
        </w:rPr>
      </w:pPr>
      <w:r>
        <w:rPr>
          <w:lang w:val="uk-UA" w:eastAsia="uk-UA"/>
        </w:rPr>
        <w:t xml:space="preserve">  За звітний період  комісією розглянуто більше 200 питань. За результатами роботи комісій оформлялись рекомендації керівникам відділів і управлінь з метою оперативного вирішення проблемних питань. Таких рекомендацій  за звітний період було 12.</w:t>
      </w:r>
    </w:p>
    <w:p w:rsidR="008C37C9" w:rsidRDefault="008C37C9" w:rsidP="008C37C9">
      <w:pPr>
        <w:spacing w:line="276" w:lineRule="auto"/>
        <w:ind w:firstLine="426"/>
        <w:rPr>
          <w:lang w:val="uk-UA" w:eastAsia="uk-UA"/>
        </w:rPr>
      </w:pPr>
      <w:r>
        <w:rPr>
          <w:lang w:val="uk-UA" w:eastAsia="uk-UA"/>
        </w:rPr>
        <w:lastRenderedPageBreak/>
        <w:t xml:space="preserve">  В полі безпосередньої уваги депутатської комісії були питання бюджету міста, виділення коштів на виконання міських Програм тощо. </w:t>
      </w:r>
    </w:p>
    <w:p w:rsidR="008C37C9" w:rsidRDefault="008C37C9" w:rsidP="008C37C9">
      <w:pPr>
        <w:spacing w:line="276" w:lineRule="auto"/>
        <w:ind w:firstLine="426"/>
        <w:jc w:val="both"/>
        <w:rPr>
          <w:lang w:val="uk-UA" w:eastAsia="uk-UA"/>
        </w:rPr>
      </w:pPr>
      <w:r>
        <w:rPr>
          <w:lang w:val="uk-UA" w:eastAsia="uk-UA"/>
        </w:rPr>
        <w:t>    Протягом року членами постійної комісії  уважно вивчались аналітичні матеріали про виконання міського бюджету на 2018 рік, надавалися відповідні рекомендації фінансовому управлінню та іншим відділам та управлінням. Під час формування міського бюджету  та внесення змін до нього одним з головних своїх завдань постійна комісія вбачала стимулювання пошуку нових методів і шляхів по наповненню доходної частини бюджету та сприяння прозорості розрахунків і нормативів фінансової забезпеченості при розподілі фінансових ресурсів.</w:t>
      </w:r>
    </w:p>
    <w:p w:rsidR="008C37C9" w:rsidRDefault="008C37C9" w:rsidP="008C37C9">
      <w:pPr>
        <w:spacing w:line="276" w:lineRule="auto"/>
        <w:ind w:firstLine="426"/>
        <w:jc w:val="both"/>
        <w:rPr>
          <w:lang w:val="uk-UA" w:eastAsia="uk-UA"/>
        </w:rPr>
      </w:pPr>
      <w:r>
        <w:rPr>
          <w:lang w:val="uk-UA" w:eastAsia="uk-UA"/>
        </w:rPr>
        <w:t>Депутати порушували важливі питання життєдіяльності міста, брали участь у робочих групах, проектах, а саме: «Місто активних громадян», Стратегія сталого розвитку миргородського субрегіону, про заборону руху транзитного важковагового транспорту по дорогах міста, розвитку міського пасажирського транспорту, про дольову участь населення у співфінансуванні ремонтів об’єктів дорожнього господарства міста та багато інших.</w:t>
      </w:r>
    </w:p>
    <w:p w:rsidR="008C37C9" w:rsidRDefault="008C37C9" w:rsidP="008C37C9">
      <w:pPr>
        <w:spacing w:line="276" w:lineRule="auto"/>
        <w:ind w:firstLine="426"/>
        <w:jc w:val="both"/>
        <w:rPr>
          <w:lang w:val="uk-UA" w:eastAsia="uk-UA"/>
        </w:rPr>
      </w:pPr>
      <w:r>
        <w:rPr>
          <w:lang w:val="uk-UA" w:eastAsia="uk-UA"/>
        </w:rPr>
        <w:t xml:space="preserve">Постійною комісією розглядались не тільки питання, що безпосередньо стосувались її профільного напрямку, а й інші, які планувалися на розгляд сесії. Комісія працювала в тісній співпраці з іншими постійними комісіями міської ради, відділами, управліннями виконавчого комітету. </w:t>
      </w:r>
    </w:p>
    <w:p w:rsidR="008C37C9" w:rsidRDefault="008C37C9" w:rsidP="008C37C9">
      <w:pPr>
        <w:spacing w:after="200" w:line="276" w:lineRule="auto"/>
        <w:ind w:firstLine="426"/>
        <w:jc w:val="both"/>
        <w:rPr>
          <w:lang w:val="uk-UA" w:eastAsia="uk-UA"/>
        </w:rPr>
      </w:pPr>
      <w:r>
        <w:rPr>
          <w:lang w:val="uk-UA" w:eastAsia="uk-UA"/>
        </w:rPr>
        <w:t xml:space="preserve">Члени комісії, крім депутата Місяця Я.А., беруть активну участь у роботі сесійних засідань (у 2018 році відбулось 9 сесійних засідань) : </w:t>
      </w:r>
    </w:p>
    <w:p w:rsidR="008C37C9" w:rsidRDefault="008C37C9" w:rsidP="008C37C9">
      <w:pPr>
        <w:tabs>
          <w:tab w:val="left" w:pos="426"/>
        </w:tabs>
        <w:ind w:left="360"/>
        <w:jc w:val="both"/>
        <w:rPr>
          <w:lang w:val="uk-UA" w:eastAsia="uk-UA"/>
        </w:rPr>
      </w:pPr>
      <w:r>
        <w:rPr>
          <w:lang w:val="uk-UA" w:eastAsia="uk-UA"/>
        </w:rPr>
        <w:t xml:space="preserve"> Лавицький Михайло Петрович  - 6</w:t>
      </w:r>
    </w:p>
    <w:p w:rsidR="008C37C9" w:rsidRDefault="008C37C9" w:rsidP="008C37C9">
      <w:pPr>
        <w:jc w:val="both"/>
        <w:rPr>
          <w:lang w:val="uk-UA" w:eastAsia="uk-UA"/>
        </w:rPr>
      </w:pPr>
      <w:r>
        <w:rPr>
          <w:lang w:val="uk-UA" w:eastAsia="uk-UA"/>
        </w:rPr>
        <w:t xml:space="preserve">      Гречко Олена Володимирівна    - 9</w:t>
      </w:r>
    </w:p>
    <w:p w:rsidR="008C37C9" w:rsidRDefault="008C37C9" w:rsidP="008C37C9">
      <w:pPr>
        <w:ind w:firstLine="426"/>
        <w:jc w:val="both"/>
        <w:rPr>
          <w:lang w:val="uk-UA" w:eastAsia="uk-UA"/>
        </w:rPr>
      </w:pPr>
      <w:r>
        <w:rPr>
          <w:lang w:val="uk-UA" w:eastAsia="uk-UA"/>
        </w:rPr>
        <w:t>Карбан Михайло Андрійович    -  9</w:t>
      </w:r>
    </w:p>
    <w:p w:rsidR="008C37C9" w:rsidRDefault="008C37C9" w:rsidP="008C37C9">
      <w:pPr>
        <w:ind w:firstLine="426"/>
        <w:jc w:val="both"/>
        <w:rPr>
          <w:lang w:val="uk-UA" w:eastAsia="uk-UA"/>
        </w:rPr>
      </w:pPr>
      <w:r>
        <w:rPr>
          <w:lang w:val="uk-UA" w:eastAsia="uk-UA"/>
        </w:rPr>
        <w:t>Семененко Григорій Павлович  -  9</w:t>
      </w:r>
    </w:p>
    <w:p w:rsidR="008C37C9" w:rsidRDefault="008C37C9" w:rsidP="008C37C9">
      <w:pPr>
        <w:spacing w:after="200" w:line="276" w:lineRule="auto"/>
        <w:ind w:firstLine="426"/>
        <w:jc w:val="both"/>
        <w:rPr>
          <w:lang w:val="uk-UA" w:eastAsia="uk-UA"/>
        </w:rPr>
      </w:pPr>
      <w:r>
        <w:rPr>
          <w:lang w:val="uk-UA" w:eastAsia="uk-UA"/>
        </w:rPr>
        <w:t>Місяць Ярослав Анатолійович  -  1</w:t>
      </w:r>
    </w:p>
    <w:p w:rsidR="008C37C9" w:rsidRDefault="008C37C9" w:rsidP="008C37C9">
      <w:pPr>
        <w:spacing w:line="276" w:lineRule="auto"/>
        <w:ind w:firstLine="426"/>
        <w:jc w:val="both"/>
        <w:rPr>
          <w:lang w:val="uk-UA" w:eastAsia="uk-UA"/>
        </w:rPr>
      </w:pPr>
      <w:r>
        <w:rPr>
          <w:lang w:val="uk-UA" w:eastAsia="uk-UA"/>
        </w:rPr>
        <w:t>Оскільки до компетенції нашої комісії належать питання інвестицій та підприємництва, хочу зазначити, що на сьогоднішній день у місті діє Фонд підтримки малого підприємництва. Наглядова рада Фонду здійснює контроль за її діяльністю. На цей рік заплановано виділити 10 000 грн. на підтримку малого підприємництва. Це невелика сума, але якщо виникне потреба і будуть реальні проекти, міська рада розгляне це питання і, при необхідності, збільшить фонд до 50 000 грн. У 2018 році така допомога була надана на конкурсній основі ПП Хухрі Л.М. в розмірі 50 000 грн. Це поворотні кошти, безвідсоткова допомога.</w:t>
      </w:r>
    </w:p>
    <w:p w:rsidR="008C37C9" w:rsidRDefault="008C37C9" w:rsidP="008C37C9">
      <w:pPr>
        <w:spacing w:line="276" w:lineRule="auto"/>
        <w:ind w:firstLine="426"/>
        <w:jc w:val="both"/>
        <w:rPr>
          <w:lang w:val="uk-UA" w:eastAsia="uk-UA"/>
        </w:rPr>
      </w:pPr>
      <w:r>
        <w:rPr>
          <w:lang w:val="uk-UA" w:eastAsia="uk-UA"/>
        </w:rPr>
        <w:t xml:space="preserve">Часто ми чуємо від колег-депутатів про те, що Миргород - депресивне місто, вже на рівні Лохвиці, Зінькова по залученню інвестицій, по розвитку. Але цифри і факти свідчать про інше. За 2018 рік показник залучених інвестицій складає 112 млн. грн. Основними об'єктами інвестицій у минулому році були кошти, спрямовані на промислові об'єкти, санаторно-курортні заклади, об'єкти торгівлі, житлове будівництво та соціально-культурну сферу.  </w:t>
      </w:r>
    </w:p>
    <w:p w:rsidR="008C37C9" w:rsidRDefault="008C37C9" w:rsidP="008C37C9">
      <w:pPr>
        <w:spacing w:line="276" w:lineRule="auto"/>
        <w:ind w:firstLine="709"/>
        <w:jc w:val="both"/>
        <w:rPr>
          <w:lang w:val="uk-UA" w:eastAsia="uk-UA"/>
        </w:rPr>
      </w:pPr>
      <w:r>
        <w:rPr>
          <w:lang w:val="uk-UA" w:eastAsia="uk-UA"/>
        </w:rPr>
        <w:t xml:space="preserve">Важливою ділянкою діяльності комісії є робота з виборцями. Депутатом Гречко О.В. подано 7 депутатських звернень та 14 спільних звернень з депутатом Гречком В.О. </w:t>
      </w:r>
    </w:p>
    <w:p w:rsidR="008C37C9" w:rsidRDefault="008C37C9" w:rsidP="008C37C9">
      <w:pPr>
        <w:spacing w:line="276" w:lineRule="auto"/>
        <w:ind w:firstLine="709"/>
        <w:jc w:val="both"/>
        <w:rPr>
          <w:lang w:val="uk-UA"/>
        </w:rPr>
      </w:pPr>
      <w:r>
        <w:rPr>
          <w:lang w:val="uk-UA" w:eastAsia="uk-UA"/>
        </w:rPr>
        <w:t>Протягом звітного періоду депутати</w:t>
      </w:r>
      <w:r>
        <w:rPr>
          <w:lang w:val="uk-UA"/>
        </w:rPr>
        <w:t xml:space="preserve"> були активними у всіх сферах життєдіяльності міста. Лавицький М.П., Семененко Г.П., працювали у складі конкурсної комісії в проекті "Місто активних громадян". У 2018 році працювала тимчасова контрольна комісія з </w:t>
      </w:r>
      <w:r>
        <w:rPr>
          <w:lang w:val="uk-UA"/>
        </w:rPr>
        <w:lastRenderedPageBreak/>
        <w:t xml:space="preserve">вивчення питання розміщення та захоронення бурового шламу на полігоні ТПВ КП "Спецкомунтранс", до складу якої увійшли депутати Лавицький М.П., Гречко О.В. Депутат Гречко О.В. 24-26 квітня 2018 року брала участь у практичному семінарі "Модернізація інфраструктури громад: ухвалення рішень, реалізація проектів, комунікація з громадою" в рамках інноваційного проекту "Школа місцевого самоврядування Полтавської обласної асоціації". </w:t>
      </w:r>
    </w:p>
    <w:p w:rsidR="008C37C9" w:rsidRDefault="008C37C9" w:rsidP="008C37C9">
      <w:pPr>
        <w:spacing w:line="276" w:lineRule="auto"/>
        <w:ind w:firstLine="709"/>
        <w:jc w:val="both"/>
        <w:rPr>
          <w:lang w:val="uk-UA" w:eastAsia="uk-UA"/>
        </w:rPr>
      </w:pPr>
      <w:r>
        <w:rPr>
          <w:lang w:val="uk-UA" w:eastAsia="uk-UA"/>
        </w:rPr>
        <w:t xml:space="preserve">Протягом року члени комісії підвищували свій рівень шляхом навчання в Інституті політичної освіти. Брали активну участь в обміні досвідом роботи серед депутатів міських рад. У травні для делегації з м.Обухова було організовано засідання круглого столу; у вересні депутат Гречко О.В. у складі делегації  вивчала досвід колег м.Чугуєва. </w:t>
      </w:r>
    </w:p>
    <w:p w:rsidR="008C37C9" w:rsidRDefault="008C37C9" w:rsidP="008C37C9">
      <w:pPr>
        <w:shd w:val="clear" w:color="auto" w:fill="FFFFFF"/>
        <w:jc w:val="center"/>
        <w:textAlignment w:val="baseline"/>
        <w:rPr>
          <w:lang w:val="uk-UA" w:eastAsia="uk-UA"/>
        </w:rPr>
      </w:pPr>
    </w:p>
    <w:p w:rsidR="008C37C9" w:rsidRDefault="008C37C9" w:rsidP="008C37C9">
      <w:pPr>
        <w:shd w:val="clear" w:color="auto" w:fill="FFFFFF"/>
        <w:jc w:val="center"/>
        <w:textAlignment w:val="baseline"/>
        <w:rPr>
          <w:lang w:val="uk-UA" w:eastAsia="uk-UA"/>
        </w:rPr>
      </w:pPr>
    </w:p>
    <w:p w:rsidR="008C37C9" w:rsidRDefault="008C37C9" w:rsidP="008C37C9">
      <w:pPr>
        <w:shd w:val="clear" w:color="auto" w:fill="FFFFFF"/>
        <w:jc w:val="center"/>
        <w:textAlignment w:val="baseline"/>
        <w:rPr>
          <w:lang w:val="uk-UA" w:eastAsia="uk-UA"/>
        </w:rPr>
      </w:pPr>
    </w:p>
    <w:p w:rsidR="008C37C9" w:rsidRDefault="008C37C9" w:rsidP="008C37C9">
      <w:pPr>
        <w:shd w:val="clear" w:color="auto" w:fill="FFFFFF"/>
        <w:jc w:val="center"/>
        <w:textAlignment w:val="baseline"/>
        <w:rPr>
          <w:lang w:val="uk-UA" w:eastAsia="uk-UA"/>
        </w:rPr>
      </w:pPr>
      <w:r>
        <w:rPr>
          <w:lang w:val="uk-UA" w:eastAsia="uk-UA"/>
        </w:rPr>
        <w:t>Шановні колеги!</w:t>
      </w:r>
    </w:p>
    <w:p w:rsidR="008C37C9" w:rsidRDefault="008C37C9" w:rsidP="008C37C9">
      <w:pPr>
        <w:shd w:val="clear" w:color="auto" w:fill="FFFFFF"/>
        <w:jc w:val="center"/>
        <w:textAlignment w:val="baseline"/>
        <w:rPr>
          <w:lang w:val="uk-UA" w:eastAsia="uk-UA"/>
        </w:rPr>
      </w:pPr>
    </w:p>
    <w:p w:rsidR="008C37C9" w:rsidRDefault="008C37C9" w:rsidP="008C37C9">
      <w:pPr>
        <w:spacing w:after="120" w:line="276" w:lineRule="auto"/>
        <w:ind w:firstLine="283"/>
        <w:jc w:val="both"/>
        <w:rPr>
          <w:lang w:val="uk-UA" w:eastAsia="uk-UA"/>
        </w:rPr>
      </w:pPr>
      <w:r>
        <w:rPr>
          <w:lang w:val="uk-UA" w:eastAsia="uk-UA"/>
        </w:rPr>
        <w:t>В цілому я вважаю, що наша комісія працювала злагоджено, професійно і відповідально. Я впевнений, що всі члени комісії розуміють важливість прийнятих рішень для громади міста, тому, користуючись нагодою, хотів би подякувати всім членам комісії за їх роботу та відповідальність при розгляді питань, які виносяться на обговорення. Попереду ще багато роботи. Сподіваюсь, що завдяки злагодженим діям органів влади, депутатського корпусу та громадськості буде вирішено немало конкретних питань, які хвилюють наших виборців.</w:t>
      </w:r>
    </w:p>
    <w:p w:rsidR="008C37C9" w:rsidRDefault="008C37C9" w:rsidP="008C37C9">
      <w:pPr>
        <w:jc w:val="both"/>
        <w:rPr>
          <w:b/>
          <w:lang w:val="uk-UA" w:eastAsia="uk-UA"/>
        </w:rPr>
      </w:pPr>
      <w:r>
        <w:rPr>
          <w:b/>
          <w:lang w:val="uk-UA" w:eastAsia="uk-UA"/>
        </w:rPr>
        <w:t xml:space="preserve">Голова постійної депутатської комісії з питань </w:t>
      </w:r>
    </w:p>
    <w:p w:rsidR="008C37C9" w:rsidRDefault="008C37C9" w:rsidP="008C37C9">
      <w:pPr>
        <w:jc w:val="both"/>
        <w:rPr>
          <w:b/>
          <w:lang w:val="uk-UA" w:eastAsia="uk-UA"/>
        </w:rPr>
      </w:pPr>
      <w:r>
        <w:rPr>
          <w:b/>
          <w:lang w:val="uk-UA" w:eastAsia="uk-UA"/>
        </w:rPr>
        <w:t>бюджету, інвестицій та підприємництва</w:t>
      </w:r>
      <w:r>
        <w:rPr>
          <w:b/>
          <w:lang w:val="uk-UA" w:eastAsia="uk-UA"/>
        </w:rPr>
        <w:tab/>
      </w:r>
      <w:r>
        <w:rPr>
          <w:b/>
          <w:lang w:val="uk-UA" w:eastAsia="uk-UA"/>
        </w:rPr>
        <w:tab/>
      </w:r>
      <w:r>
        <w:rPr>
          <w:b/>
          <w:lang w:val="uk-UA" w:eastAsia="uk-UA"/>
        </w:rPr>
        <w:tab/>
      </w:r>
      <w:r>
        <w:rPr>
          <w:b/>
          <w:lang w:val="uk-UA" w:eastAsia="uk-UA"/>
        </w:rPr>
        <w:tab/>
        <w:t xml:space="preserve"> М.П.Лавицький</w:t>
      </w:r>
    </w:p>
    <w:p w:rsidR="008C37C9" w:rsidRDefault="008C37C9" w:rsidP="008C37C9">
      <w:pPr>
        <w:rPr>
          <w:lang w:val="uk-UA"/>
        </w:rPr>
      </w:pPr>
    </w:p>
    <w:p w:rsidR="00BC38F0" w:rsidRDefault="00BC38F0">
      <w:bookmarkStart w:id="0" w:name="_GoBack"/>
      <w:bookmarkEnd w:id="0"/>
    </w:p>
    <w:sectPr w:rsidR="00BC3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87C86"/>
    <w:multiLevelType w:val="hybridMultilevel"/>
    <w:tmpl w:val="F2625F82"/>
    <w:lvl w:ilvl="0" w:tplc="04190001">
      <w:start w:val="1"/>
      <w:numFmt w:val="bullet"/>
      <w:lvlText w:val=""/>
      <w:lvlJc w:val="left"/>
      <w:pPr>
        <w:tabs>
          <w:tab w:val="num" w:pos="940"/>
        </w:tabs>
        <w:ind w:left="940" w:hanging="360"/>
      </w:pPr>
      <w:rPr>
        <w:rFonts w:ascii="Symbol" w:hAnsi="Symbol"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hint="default"/>
      </w:rPr>
    </w:lvl>
    <w:lvl w:ilvl="3" w:tplc="04190001">
      <w:start w:val="1"/>
      <w:numFmt w:val="bullet"/>
      <w:lvlText w:val=""/>
      <w:lvlJc w:val="left"/>
      <w:pPr>
        <w:tabs>
          <w:tab w:val="num" w:pos="3100"/>
        </w:tabs>
        <w:ind w:left="3100" w:hanging="360"/>
      </w:pPr>
      <w:rPr>
        <w:rFonts w:ascii="Symbol" w:hAnsi="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hint="default"/>
      </w:rPr>
    </w:lvl>
    <w:lvl w:ilvl="6" w:tplc="04190001">
      <w:start w:val="1"/>
      <w:numFmt w:val="bullet"/>
      <w:lvlText w:val=""/>
      <w:lvlJc w:val="left"/>
      <w:pPr>
        <w:tabs>
          <w:tab w:val="num" w:pos="5260"/>
        </w:tabs>
        <w:ind w:left="5260" w:hanging="360"/>
      </w:pPr>
      <w:rPr>
        <w:rFonts w:ascii="Symbol" w:hAnsi="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CD"/>
    <w:rsid w:val="008C37C9"/>
    <w:rsid w:val="009B3FCD"/>
    <w:rsid w:val="00BC38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7C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7C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9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5906</Words>
  <Characters>3367</Characters>
  <Application>Microsoft Office Word</Application>
  <DocSecurity>0</DocSecurity>
  <Lines>28</Lines>
  <Paragraphs>18</Paragraphs>
  <ScaleCrop>false</ScaleCrop>
  <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dc:description/>
  <cp:lastModifiedBy>Luba</cp:lastModifiedBy>
  <cp:revision>3</cp:revision>
  <dcterms:created xsi:type="dcterms:W3CDTF">2019-02-07T08:20:00Z</dcterms:created>
  <dcterms:modified xsi:type="dcterms:W3CDTF">2019-02-07T08:21:00Z</dcterms:modified>
</cp:coreProperties>
</file>